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1707/QD-BTC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chuẩn/thay đổi sản phẩm bảo hiểm nông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bảo hiểm gửi 01 bộ hồ sơ đề nghị Bộ Tài chính phê chuẩn/thay đổi sản phẩm nông nghiệp.
- Trong thời hạn 10 ngày làm việc kể từ ngày nhận được đủ hồ sơ hợp lệ, Bộ Tài chính tổng hợp, xin ý kiến của Bộ Nông nghiệp và Phát triển nông thôn về đề nghị phê chuẩn sản phẩm bảo hiểm nông nghiệp của doanh nghiệp bảo hiểm.
- Trong thời hạn 10 ngày làm việc kể từ ngày nhận được văn bản đề nghị của Bộ Tài chính, Bộ Nông nghiệp và Phát triển nông thôn có văn bản tham gia ý kiến về đề nghị phê chuẩn sản phẩm bảo hiểm nông nghiệp của doanh nghiệp bảo hiểm.
- Trong thời hạn 10 ngày làm việc kể từ ngày nhận được văn bản tham gia ý kiến của Bộ Nông nghiệp và Phát triển nông thôn, căn cứ hồ sơ đề nghị phê chuẩn sản phẩm bảo hiểm nông nghiệp của doanh nghiệp bảo hiểm, Bộ Tài chính xem xét, có văn bản chấp thuận. Trường hợp từ chối chấp thuận, Bộ Tài chính có văn bản trả lời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phê chuẩn sản phẩm theo mẫu quy định tại Phụ lục 7 ban hành kèm theo Nghị định số 58/2018/NĐ-CP</w:t>
            </w:r>
          </w:p>
        </w:tc>
        <w:tc>
          <w:p/>
          <w:p>
            <w:pPr>
              <w:spacing w:after="0" w:before="0" w:lineRule="auto" w:line="276"/>
              <w:jc w:val="left"/>
            </w:pPr>
            <w:r>
              <w:rPr>
                <w:rFonts w:ascii="Times New Roman" w:hAnsi="Times New Roman" w:cs="Times New Roman" w:eastAsia="Times New Roman"/>
                <w:b w:val="false"/>
                <w:sz w:val="26"/>
              </w:rPr>
              <w:t>De nghi phe chuan san pham BHNN.docx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tắc, điều khoản, biểu phí bảo hiểm của sản phẩm bảo hiểm dự kiến triển khai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Công thức, phương pháp và giải trình cơ sở kỹ thuật dùng để tính phí, dự phòng nghiệp vụ của sản phẩm bảo hiểm dự kiến triển khai có xác nhận của chuyên gia tính toán dự phòng và khả năng thanh toán về việc phí bảo hiểm được xây dựng dựa trên số liệu thống kê, bảo đảm khả năng thanh toán của doanh nghiệp bảo hiểm và tương ứng với điều kiện và trách nhiệm bảo hiểm;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giấy yêu cầu bảo hiểm, hợp đồng bảo hiểm, tài liệu giới thiệu sản phẩm, tài liệu minh họa bán hàng và các mẫu giấy tờ khác mà bên mua bảo hiểm phải kê khai và ký khi mua bảo hiểm.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hoặc từ chối chấp thuận sản phẩm bảo hiểm nông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24/2000/QH10</w:t>
            </w:r>
          </w:p>
        </w:tc>
        <w:tc>
          <w:p/>
          <w:p>
            <w:pPr>
              <w:spacing w:after="0" w:before="0" w:lineRule="auto" w:line="276"/>
              <w:jc w:val="left"/>
            </w:pPr>
            <w:r>
              <w:rPr>
                <w:rFonts w:ascii="Times New Roman" w:hAnsi="Times New Roman" w:cs="Times New Roman" w:eastAsia="Times New Roman"/>
                <w:b w:val="false"/>
                <w:sz w:val="26"/>
              </w:rPr>
              <w:t>	 Luật của Quốc hội nước Cộng hoà xã hội chủ nghĩa Việt Nam số 24/2000/QH10 ngày 09 tháng 12 năm 2000 về kinh doanh bảo hiểm</w:t>
            </w:r>
          </w:p>
        </w:tc>
        <w:tc>
          <w:p/>
          <w:p>
            <w:pPr>
              <w:spacing w:after="0" w:before="0" w:lineRule="auto" w:line="276"/>
              <w:jc w:val="left"/>
            </w:pPr>
            <w:r>
              <w:rPr>
                <w:rFonts w:ascii="Times New Roman" w:hAnsi="Times New Roman" w:cs="Times New Roman" w:eastAsia="Times New Roman"/>
                <w:b w:val="false"/>
                <w:sz w:val="26"/>
              </w:rPr>
              <w:t>01-04-2001</w:t>
            </w:r>
          </w:p>
        </w:tc>
        <w:tc>
          <w:p/>
        </w:tc>
      </w:tr>
      <w:tr>
        <w:tc>
          <w:p/>
          <w:p>
            <w:pPr>
              <w:spacing w:after="0" w:before="0" w:lineRule="auto" w:line="276"/>
              <w:jc w:val="left"/>
            </w:pPr>
            <w:r>
              <w:rPr>
                <w:rFonts w:ascii="Times New Roman" w:hAnsi="Times New Roman" w:cs="Times New Roman" w:eastAsia="Times New Roman"/>
                <w:b w:val="false"/>
                <w:sz w:val="26"/>
              </w:rPr>
              <w:t>61/2010/QH12</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Kinh doanh bảo hiểm</w:t>
            </w:r>
          </w:p>
        </w:tc>
        <w:tc>
          <w:p/>
          <w:p>
            <w:pPr>
              <w:spacing w:after="0" w:before="0" w:lineRule="auto" w:line="276"/>
              <w:jc w:val="left"/>
            </w:pPr>
            <w:r>
              <w:rPr>
                <w:rFonts w:ascii="Times New Roman" w:hAnsi="Times New Roman" w:cs="Times New Roman" w:eastAsia="Times New Roman"/>
                <w:b w:val="false"/>
                <w:sz w:val="26"/>
              </w:rPr>
              <w:t>24-11-2010</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2026-04-29T21:32:51Z</dcterms:created>
  <dc:creator>Apache POI</dc:creator>
</cp:coreProperties>
</file>