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1613/QĐ-BTC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đề án sử dụng tài sản công tại đơn vị sự nghiệp công lập vào mục đích kinh doanh, cho thuê</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Bước 1: Đơn vị sự nghiệp công lập đề án sử dụng tài sản công tại đơn vị sự nghiệp công lập vào mục đích kinh doanh, cho thuê, báo cáo cơ quan quản lý cấp trên (nếu có) xem xét, gửi lấy ý kiến thẩm định của cơ quan được giao thực hiện nhiệm vụ quản lý tài sản công.</w:t>
      </w:r>
    </w:p>
    <w:p>
      <w:pPr>
        <w:spacing w:after="0" w:before="0" w:lineRule="auto" w:line="276"/>
        <w:jc w:val="both"/>
      </w:pPr>
      <w:r>
        <w:rPr>
          <w:rFonts w:ascii="Times New Roman" w:hAnsi="Times New Roman" w:cs="Times New Roman" w:eastAsia="Times New Roman"/>
          <w:b w:val="false"/>
          <w:sz w:val="26"/>
        </w:rPr>
        <w:t>Bước 2: Trong thời hạn 30 ngày, kể từ ngày nhận được đề án, cơ quan được giao thực hiện nhiệm vụ quản lý tài sản công xem xét, cho ý kiến thẩm định về: sự cần thiết sự, phù hợp của đề án với chức năng, nhiệm vụ của đơn vị, quy định của pháp luật về quản lý, sử dụng tài sản công và pháp luật có liên quan; các nội dung trong đề án cần phải chỉnh lý, hoàn thiện.</w:t>
      </w:r>
    </w:p>
    <w:p>
      <w:pPr>
        <w:spacing w:after="0" w:before="0" w:lineRule="auto" w:line="276"/>
        <w:jc w:val="both"/>
      </w:pPr>
      <w:r>
        <w:rPr>
          <w:rFonts w:ascii="Times New Roman" w:hAnsi="Times New Roman" w:cs="Times New Roman" w:eastAsia="Times New Roman"/>
          <w:b w:val="false"/>
          <w:sz w:val="26"/>
        </w:rPr>
        <w:t xml:space="preserve">Bước 3: Trong thời hạn 30 ngày, kể từ ngày nhận được ý kiến thẩm định, đơn vị sự nghiệp công lập có trách nhiệm nghiên cứu, tiếp thu ý kiến thẩm định để chỉnh lý, hoàn thiện đề án, trình cơ quan, người có thẩm quyền phê duyệt đề án xem xét, phê duyệt. </w:t>
      </w:r>
    </w:p>
    <w:p>
      <w:pPr>
        <w:spacing w:after="0" w:before="0" w:lineRule="auto" w:line="276"/>
        <w:jc w:val="both"/>
      </w:pPr>
      <w:r>
        <w:rPr>
          <w:rFonts w:ascii="Times New Roman" w:hAnsi="Times New Roman" w:cs="Times New Roman" w:eastAsia="Times New Roman"/>
          <w:b w:val="false"/>
          <w:sz w:val="26"/>
        </w:rPr>
        <w:t>Ghi chú:
- Cơ quan quản lý tài sản công của Bộ, cơ quan trung ương thẩm định đề án của đơn vị sự nghiệp công lập thuộc phạm vi quản lý của Bộ, cơ quan trung ương; Sở Tài chính thẩm định đề án của đơn vị sự nghiệp công lập thuộc địa phương quản lý.
- Riêng đối với đề án sử dụng tài sản là cơ sở hoạt động sự nghiệp của đơn vị sự nghiệp công lập có nguyên giá theo sổ kế toán từ 500 tỷ đồng trở lên thì Bộ trưởng, Thủ trưởng cơ quan trung ương phải xin ý kiến của Thủ tướng Chính phủ (đối với đơn vị sự nghiệp công lập thuộc trung ương quản lý), Chủ tịch Ủy ban nhân dân cấp tỉnh phải xin ý kiến của Thường trực Hội đồng nhân dân cùng cấp (đối với đơn vị sự nghiệp thuộc địa phương quản lý) trước khi phê duyệt.
- Giá trị quyền sử dụng đất trong nguyên giá của cơ sở hoạt động sự nghiệp để xác định các trường hợp phải báo cáo xin ý kiến Thủ tướng Chính phủ, Thường trực Hội đồng nhân dân cấp tỉnh được xác định khi làm thủ tục đề nghị sử dụng trụ sở làm việc vào mục đích kinh doanh, cho thuê.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Bước 2: Không quá 30 ngày, kể từ ngày nhận được đề án.
- Bước 3: Không quá 30 ngày, kể từ ngày nhận được ý kiến thẩm định.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Bước 2: Không quá 30 ngày, kể từ ngày nhận được đề án.
- Bước 3: Không quá 30 ngày, kể từ ngày nhận được ý kiến thẩm định.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của đơn vị sự nghiệp công lập đề nghị phê duyệt đề án: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sử dụng tài sản công tại đơn vị sự nghiệp công lập vào mục đích kinh doanh, cho thuê: 01 bản;</w:t>
            </w:r>
          </w:p>
        </w:tc>
        <w:tc>
          <w:p/>
          <w:p>
            <w:pPr>
              <w:spacing w:after="0" w:before="0" w:lineRule="auto" w:line="276"/>
              <w:jc w:val="left"/>
            </w:pPr>
            <w:r>
              <w:rPr>
                <w:rFonts w:ascii="Times New Roman" w:hAnsi="Times New Roman" w:cs="Times New Roman" w:eastAsia="Times New Roman"/>
                <w:b w:val="false"/>
                <w:sz w:val="26"/>
              </w:rPr>
              <w:t>mau 02TSC.docx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của cơ quan, người có thẩm quyền quy định chức năng, nhiệm vụ và cơ cấu tổ chức của đơn vị sự nghiệp công lập: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hồ sơ có liên quan khác (nếu có):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 Bộ, cơ quan ngang Bộ, cơ quan thuộc Chính phủ</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đề án theo thẩm quyền hoặc văn bản hồi đáp đơn vị trong trường hợp không thống nhất với đề 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Số: 151/2017/NĐ-CP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LUẬT QUẢN LÝ, SỬ DỤNG TÀI SẢN CÔNG</w:t>
            </w:r>
          </w:p>
        </w:tc>
        <w:tc>
          <w:p/>
          <w:p>
            <w:pPr>
              <w:spacing w:after="0" w:before="0" w:lineRule="auto" w:line="276"/>
              <w:jc w:val="left"/>
            </w:pPr>
            <w:r>
              <w:rPr>
                <w:rFonts w:ascii="Times New Roman" w:hAnsi="Times New Roman" w:cs="Times New Roman" w:eastAsia="Times New Roman"/>
                <w:b w:val="false"/>
                <w:sz w:val="26"/>
              </w:rPr>
              <w:t>26-12-2017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2026-05-24T15:45:08Z</dcterms:created>
  <dc:creator>Apache POI</dc:creator>
</cp:coreProperties>
</file>