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nhập khẩu sản phẩm an toàn thông tin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phép nhập khẩu sản phẩm an toàn thông tin mạng còn hiệu lực nhưng bị mất hoặc bị hư hỏng, doanh nghiệp chuẩn bị hồ sơ đề nghị cấp lại Giấy phép nhập khẩu sản phẩm an toàn thông tin mạng theo quy định và nộp đến Cục An toàn thông tin - Bộ Thông tin và Truyền thông.</w:t>
      </w:r>
    </w:p>
    <w:p>
      <w:pPr>
        <w:spacing w:after="0" w:before="0" w:lineRule="auto" w:line="276"/>
        <w:jc w:val="both"/>
      </w:pPr>
      <w:r>
        <w:rPr>
          <w:rFonts w:ascii="Times New Roman" w:hAnsi="Times New Roman" w:cs="Times New Roman" w:eastAsia="Times New Roman"/>
          <w:b w:val="false"/>
          <w:sz w:val="26"/>
        </w:rPr>
        <w:t>Trong thời hạn 02 (hai) ngày làm việc kể từ ngày nhận được hồ sơ hợp lệ, Cục An toàn thông tin - Bộ Thông tin và Truyền thông cấp lại Giấy phép nhập khẩu sản phẩm an toàn thông tin mạng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(100.000/lần cấp)</w:t>
            </w:r>
          </w:p>
        </w:tc>
        <w:tc>
          <w:p/>
          <w:p>
            <w:pPr>
              <w:spacing w:after="0" w:before="0" w:lineRule="auto" w:line="276"/>
              <w:jc w:val="left"/>
            </w:pPr>
            <w:r>
              <w:rPr>
                <w:rFonts w:ascii="Times New Roman" w:hAnsi="Times New Roman" w:cs="Times New Roman" w:eastAsia="Times New Roman"/>
                <w:b w:val="false"/>
                <w:sz w:val="26"/>
              </w:rPr>
              <w:t>Nộp trực tiếp tại Cục An toàn thông tin, Bộ Thông tin và Truyền thông;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(100.000/lần cấp)</w:t>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của Bộ Thông tin và Truyền thông (http://dichvucong.mic.gov.vn)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(100.000/lần cấp)</w:t>
            </w:r>
          </w:p>
        </w:tc>
        <w:tc>
          <w:p/>
          <w:p>
            <w:pPr>
              <w:spacing w:after="0" w:before="0" w:lineRule="auto" w:line="276"/>
              <w:jc w:val="left"/>
            </w:pPr>
            <w:r>
              <w:rPr>
                <w:rFonts w:ascii="Times New Roman" w:hAnsi="Times New Roman" w:cs="Times New Roman" w:eastAsia="Times New Roman"/>
                <w:b w:val="false"/>
                <w:sz w:val="26"/>
              </w:rPr>
              <w:t>Địa chỉ: Cục An toàn thông tin: Tòa nhà 115 Trần Duy Hưng, Cầu Giấy,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nhập khẩu sản phẩm an toàn thông tin mạng (Mẫu số 02 – Phụ lục II, Ban hành kèm theo Thông tư số 10/2022/TT-BTTTT ngày 20/07/2022 của Bộ trưởng Bộ Thông tin và Truyền thông).</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An toàn thông tin, Bộ Thông tin và Truyền thông (Tầng 8, 115 Trần Duy Hưng, phường Trung Hòa,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sản phẩm an toàn thông tin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86/2015/QH13</w:t>
            </w:r>
          </w:p>
        </w:tc>
        <w:tc>
          <w:p/>
          <w:p>
            <w:pPr>
              <w:spacing w:after="0" w:before="0" w:lineRule="auto" w:line="276"/>
              <w:jc w:val="left"/>
            </w:pPr>
            <w:r>
              <w:rPr>
                <w:rFonts w:ascii="Times New Roman" w:hAnsi="Times New Roman" w:cs="Times New Roman" w:eastAsia="Times New Roman"/>
                <w:b w:val="false"/>
                <w:sz w:val="26"/>
              </w:rPr>
              <w:t>20-11-2015</w:t>
            </w:r>
          </w:p>
        </w:tc>
        <w:tc>
          <w:p/>
        </w:tc>
      </w:tr>
      <w:tr>
        <w:tc>
          <w:p/>
          <w:p>
            <w:pPr>
              <w:spacing w:after="0" w:before="0" w:lineRule="auto" w:line="276"/>
              <w:jc w:val="left"/>
            </w:pPr>
            <w:r>
              <w:rPr>
                <w:rFonts w:ascii="Times New Roman" w:hAnsi="Times New Roman" w:cs="Times New Roman" w:eastAsia="Times New Roman"/>
                <w:b w:val="false"/>
                <w:sz w:val="26"/>
              </w:rPr>
              <w:t>108/2016/NĐ-CP</w:t>
            </w:r>
          </w:p>
        </w:tc>
        <w:tc>
          <w:p/>
          <w:p>
            <w:pPr>
              <w:spacing w:after="0" w:before="0" w:lineRule="auto" w:line="276"/>
              <w:jc w:val="left"/>
            </w:pPr>
            <w:r>
              <w:rPr>
                <w:rFonts w:ascii="Times New Roman" w:hAnsi="Times New Roman" w:cs="Times New Roman" w:eastAsia="Times New Roman"/>
                <w:b w:val="false"/>
                <w:sz w:val="26"/>
              </w:rPr>
              <w:t>Nghị định 108/2016/NĐ-CP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269/2016/TT-BTC</w:t>
            </w:r>
          </w:p>
        </w:tc>
        <w:tc>
          <w:p/>
          <w:p>
            <w:pPr>
              <w:spacing w:after="0" w:before="0" w:lineRule="auto" w:line="276"/>
              <w:jc w:val="left"/>
            </w:pPr>
            <w:r>
              <w:rPr>
                <w:rFonts w:ascii="Times New Roman" w:hAnsi="Times New Roman" w:cs="Times New Roman" w:eastAsia="Times New Roman"/>
                <w:b w:val="false"/>
                <w:sz w:val="26"/>
              </w:rPr>
              <w:t>Thông tư 269/2016/TT-BTC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13/2018/TT-BTTTT</w:t>
            </w:r>
          </w:p>
        </w:tc>
        <w:tc>
          <w:p/>
          <w:p>
            <w:pPr>
              <w:spacing w:after="0" w:before="0" w:lineRule="auto" w:line="276"/>
              <w:jc w:val="left"/>
            </w:pPr>
            <w:r>
              <w:rPr>
                <w:rFonts w:ascii="Times New Roman" w:hAnsi="Times New Roman" w:cs="Times New Roman" w:eastAsia="Times New Roman"/>
                <w:b w:val="false"/>
                <w:sz w:val="26"/>
              </w:rPr>
              <w:t>Thông tư 13/2018/TT-BTTTT</w:t>
            </w:r>
          </w:p>
        </w:tc>
        <w:tc>
          <w:p/>
          <w:p>
            <w:pPr>
              <w:spacing w:after="0" w:before="0" w:lineRule="auto" w:line="276"/>
              <w:jc w:val="left"/>
            </w:pPr>
            <w:r>
              <w:rPr>
                <w:rFonts w:ascii="Times New Roman" w:hAnsi="Times New Roman" w:cs="Times New Roman" w:eastAsia="Times New Roman"/>
                <w:b w:val="false"/>
                <w:sz w:val="26"/>
              </w:rPr>
              <w:t>15-10-2018</w:t>
            </w:r>
          </w:p>
        </w:tc>
        <w:tc>
          <w:p/>
        </w:tc>
      </w:tr>
      <w:tr>
        <w:tc>
          <w:p/>
          <w:p>
            <w:pPr>
              <w:spacing w:after="0" w:before="0" w:lineRule="auto" w:line="276"/>
              <w:jc w:val="left"/>
            </w:pPr>
            <w:r>
              <w:rPr>
                <w:rFonts w:ascii="Times New Roman" w:hAnsi="Times New Roman" w:cs="Times New Roman" w:eastAsia="Times New Roman"/>
                <w:b w:val="false"/>
                <w:sz w:val="26"/>
              </w:rPr>
              <w:t>10/2022/TT-BTTTT</w:t>
            </w:r>
          </w:p>
        </w:tc>
        <w:tc>
          <w:p/>
          <w:p>
            <w:pPr>
              <w:spacing w:after="0" w:before="0" w:lineRule="auto" w:line="276"/>
              <w:jc w:val="left"/>
            </w:pPr>
            <w:r>
              <w:rPr>
                <w:rFonts w:ascii="Times New Roman" w:hAnsi="Times New Roman" w:cs="Times New Roman" w:eastAsia="Times New Roman"/>
                <w:b w:val="false"/>
                <w:sz w:val="26"/>
              </w:rPr>
              <w:t>Thông tư 10/2022/TT-BTTTT</w:t>
            </w:r>
          </w:p>
        </w:tc>
        <w:tc>
          <w:p/>
          <w:p>
            <w:pPr>
              <w:spacing w:after="0" w:before="0" w:lineRule="auto" w:line="276"/>
              <w:jc w:val="left"/>
            </w:pPr>
            <w:r>
              <w:rPr>
                <w:rFonts w:ascii="Times New Roman" w:hAnsi="Times New Roman" w:cs="Times New Roman" w:eastAsia="Times New Roman"/>
                <w:b w:val="false"/>
                <w:sz w:val="26"/>
              </w:rPr>
              <w:t>20-07-2022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2026-05-26T19:14:08Z</dcterms:created>
  <dc:creator>Apache POI</dc:creator>
</cp:coreProperties>
</file>