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xác nhận đủ điều kiện kinh doanh dịch vụ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Công an cấp tỉnh, thành phố trực thuộc trung ương.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Phòng Cảnh sát phòng cháy, chữa cháy và cứu nạn, cứu hộ Công an tỉnh, thành phố trực thuộc trung ương.
Thời hạn giải quyết: Không quá 07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
Thời hạn giải quyết: Không quá 07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Thời hạn giải quyết: Không quá 07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cơ sở kinh doanh có sự thay đổi về người đứng đầu, người đại diện theo pháp luật,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xác nhận đủ điều kiện kinh doanh dịch vụ phòng cháy và chữa cháy (mẫu số PC33), bản chính, số lượng: 01.</w:t>
            </w:r>
          </w:p>
        </w:tc>
        <w:tc>
          <w:p/>
          <w:p>
            <w:pPr>
              <w:spacing w:after="0" w:before="0" w:lineRule="auto" w:line="276"/>
              <w:jc w:val="left"/>
            </w:pPr>
            <w:r>
              <w:rPr>
                <w:rFonts w:ascii="Times New Roman" w:hAnsi="Times New Roman" w:cs="Times New Roman" w:eastAsia="Times New Roman"/>
                <w:b w:val="false"/>
                <w:sz w:val="26"/>
              </w:rPr>
              <w:t>PC 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 nhân có Văn bằng, Chứng chỉ hành nghề tư vấn về phòng cháy và chữa cháy phù hợp với lĩnh vực kinh doanh dịch vụ phòng cháy và chữa cháy của cơ sở (mẫu số PC36), bản chính hoặc bản chứng thực hoặc bản sao kèm bản chính để đối chiếu, số lượng: 01.</w:t>
            </w:r>
          </w:p>
        </w:tc>
        <w:tc>
          <w:p/>
          <w:p>
            <w:pPr>
              <w:spacing w:after="0" w:before="0" w:lineRule="auto" w:line="276"/>
              <w:jc w:val="left"/>
            </w:pPr>
            <w:r>
              <w:rPr>
                <w:rFonts w:ascii="Times New Roman" w:hAnsi="Times New Roman" w:cs="Times New Roman" w:eastAsia="Times New Roman"/>
                <w:b w:val="false"/>
                <w:sz w:val="26"/>
              </w:rPr>
              <w:t>PC 36.docx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cơ sở kinh doanh thay đổi địa điểm, thay đổi hoặc bổ sung ngành, nghề kinh doanh dịch vụ phòng cháy và chữa cháy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xác nhận đủ điều kiện kinh doanh dịch vụ phòng cháy và chữa cháy (mẫu số PC33), bản chính, số lượng: 01.</w:t>
            </w:r>
          </w:p>
        </w:tc>
        <w:tc>
          <w:p/>
          <w:p>
            <w:pPr>
              <w:spacing w:after="0" w:before="0" w:lineRule="auto" w:line="276"/>
              <w:jc w:val="left"/>
            </w:pPr>
            <w:r>
              <w:rPr>
                <w:rFonts w:ascii="Times New Roman" w:hAnsi="Times New Roman" w:cs="Times New Roman" w:eastAsia="Times New Roman"/>
                <w:b w:val="false"/>
                <w:sz w:val="26"/>
              </w:rPr>
              <w:t>PC 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 nhân có Văn bằng, Chứng chỉ hành nghề tư vấn về phòng cháy và chữa cháy phù hợp với lĩnh vực kinh doanh dịch vụ phòng cháy và chữa cháy của cơ sở (mẫu số PC36), bản chính hoặc bản chứng thực hoặc bản sao kèm bản chính để đối chiếu, số lượng: 01.</w:t>
            </w:r>
          </w:p>
        </w:tc>
        <w:tc>
          <w:p/>
          <w:p>
            <w:pPr>
              <w:spacing w:after="0" w:before="0" w:lineRule="auto" w:line="276"/>
              <w:jc w:val="left"/>
            </w:pPr>
            <w:r>
              <w:rPr>
                <w:rFonts w:ascii="Times New Roman" w:hAnsi="Times New Roman" w:cs="Times New Roman" w:eastAsia="Times New Roman"/>
                <w:b w:val="false"/>
                <w:sz w:val="26"/>
              </w:rPr>
              <w:t>PC 36.docx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chứng minh về điều kiện cơ sở vật chất, phương tiện, thiết bị bảo đảm cho hoạt động kinh doanh: Bảng kê khai các phương tiện, thiết bị phục vụ hoạt động kinh doanh (Mẫu số PC37); Chứng chỉ công nhận chất lượng của phòng thí nghiệm và đánh giá hiệu chuẩn thiết bị kiểm định của cơ quan có thẩm quyền đối với trường hợp đề nghị cấp Giấy xác nhận đủ điều kiện kinh doanh dịch vụ tư vấn kiểm tra, kiểm định kỹ thuật về phòng cháy và chữa cháy, bản chính hoặc bản chứng thực hoặc bản sao kèm bản chính để đối chiếu, số lượng: 01.</w:t>
            </w:r>
          </w:p>
        </w:tc>
        <w:tc>
          <w:p/>
          <w:p>
            <w:pPr>
              <w:spacing w:after="0" w:before="0" w:lineRule="auto" w:line="276"/>
              <w:jc w:val="left"/>
            </w:pPr>
            <w:r>
              <w:rPr>
                <w:rFonts w:ascii="Times New Roman" w:hAnsi="Times New Roman" w:cs="Times New Roman" w:eastAsia="Times New Roman"/>
                <w:b w:val="false"/>
                <w:sz w:val="26"/>
              </w:rPr>
              <w:t>PC 37.docx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Trường hợp cơ sở kinh doanh có sự thay đổi về tên gọi: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xác nhận đủ điều kiện kinh doanh dịch vụ phòng cháy và chữa cháy (mẫu số PC33), bản chính, số lượng: 01.</w:t>
            </w:r>
          </w:p>
        </w:tc>
        <w:tc>
          <w:p/>
          <w:p>
            <w:pPr>
              <w:spacing w:after="0" w:before="0" w:lineRule="auto" w:line="276"/>
              <w:jc w:val="left"/>
            </w:pPr>
            <w:r>
              <w:rPr>
                <w:rFonts w:ascii="Times New Roman" w:hAnsi="Times New Roman" w:cs="Times New Roman" w:eastAsia="Times New Roman"/>
                <w:b w:val="false"/>
                <w:sz w:val="26"/>
              </w:rPr>
              <w:t>PC 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kinh doanh dịch vụ phòng cháy và chữa cháy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27/2001/QH10</w:t>
            </w:r>
          </w:p>
        </w:tc>
        <w:tc>
          <w:p/>
          <w:p>
            <w:pPr>
              <w:spacing w:after="0" w:before="0" w:lineRule="auto" w:line="276"/>
              <w:jc w:val="left"/>
            </w:pPr>
            <w:r>
              <w:rPr>
                <w:rFonts w:ascii="Times New Roman" w:hAnsi="Times New Roman" w:cs="Times New Roman" w:eastAsia="Times New Roman"/>
                <w:b w:val="false"/>
                <w:sz w:val="26"/>
              </w:rPr>
              <w:t>Luật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40/2013/QH13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149 /2020/TT-BCA</w:t>
            </w:r>
          </w:p>
        </w:tc>
        <w:tc>
          <w:p/>
          <w:p>
            <w:pPr>
              <w:spacing w:after="0" w:before="0" w:lineRule="auto" w:line="276"/>
              <w:jc w:val="left"/>
            </w:pPr>
            <w:r>
              <w:rPr>
                <w:rFonts w:ascii="Times New Roman" w:hAnsi="Times New Roman" w:cs="Times New Roman" w:eastAsia="Times New Roman"/>
                <w:b w:val="false"/>
                <w:sz w:val="26"/>
              </w:rPr>
              <w:t>Thông tư 149 /2020/TT-BCA</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kinh doanh dịch vụ phòng cháy, chữa cháy phải bảo đảm các điều kiện theo quy định tại Điều 41 Nghị định số 136/2020/NĐ-CP.
- Cơ sở kinh doanh dịch vụ phòng cháy, chữa cháy đã được Phòng Cảnh sát phòng cháy, chữa cháy và cứu nạn, cứu hộ Công an cấp tỉnh cấp Giấy xác nhận đủ điều kiện kinh doanh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xác nhận đủ điều kiện kinh doanh dịch vụ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2026-05-05T22:11:48Z</dcterms:created>
  <dc:creator>Apache POI</dc:creator>
</cp:coreProperties>
</file>