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1.006015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1575/QĐ-UBND-ĐT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kiến nghị về kết quả lựa chọn nhà thầu thuộc thẩm quyền của Ủy ban nhân dân Thành phố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thấy quyền và lợi ích hợp pháp của mình bị ảnh hưởng, nhà thầu có quyền gửi văn bản kiến nghị đến chủ đầu tư đối với dự án, bên mời thầu đối với mua sắm thường xuyên, mua sắm tập trung từ khi xảy ra sự việc đến trước khi có thông báo kết quả lựa chọn nhà thầu.
Nhà thầu tham gia đấu thầu chuẩn bị hồ sơ đầy đủ thủ tục và gửi qua bưu điện hoặc nộp trực tiếp tại địa chỉ của Chủ đầu tư, bên mời thầu.</w:t>
      </w:r>
    </w:p>
    <w:p>
      <w:pPr>
        <w:spacing w:after="0" w:before="0" w:lineRule="auto" w:line="276"/>
        <w:jc w:val="both"/>
      </w:pPr>
      <w:r>
        <w:rPr>
          <w:rFonts w:ascii="Times New Roman" w:hAnsi="Times New Roman" w:cs="Times New Roman" w:eastAsia="Times New Roman"/>
          <w:b w:val="false"/>
          <w:sz w:val="26"/>
        </w:rPr>
        <w:t>Bước 2:
Chủ đầu tư, bên mời thầu tiếp nhận và kiểm tra hồ sơ, xem xét nội dung văn bản kiến nghị và tiến hành giải quyết theo hai trường hợp sau:
+ Nếu kiến nghị của nhà thầu không đáp ứng điều kiện được nêu tại Điều 118 Nghị định số 63/2014/NĐ-CP ngày 26 tháng 6 năm 2014 của Chính phủ thì ra thông báo bằng văn bản cho nhà thầu về việc không xem xét, giải quyết kiến nghị. 
+ Nếu kiến nghị của nhà thầu đáp ứng điều kiện quy định thì tiến hành giải quyết: Trong thời hạn 07 ngày làm việc kể từ ngày nhận được văn bản kiến nghị của nhà thầu, Chủ đầu tư, bên mời thầu phải có văn bản giải quyết kiến nghị gửi đến nhà thầu.</w:t>
      </w:r>
    </w:p>
    <w:p>
      <w:pPr>
        <w:spacing w:after="0" w:before="0" w:lineRule="auto" w:line="276"/>
        <w:jc w:val="both"/>
      </w:pPr>
      <w:r>
        <w:rPr>
          <w:rFonts w:ascii="Times New Roman" w:hAnsi="Times New Roman" w:cs="Times New Roman" w:eastAsia="Times New Roman"/>
          <w:b w:val="false"/>
          <w:sz w:val="26"/>
        </w:rPr>
        <w:t>Bước 3:
Trường hợp chủ đầu tư, bên mời thầu không có văn bản giải quyết kiến nghị hoặc nhà thầu không đồng ý với kết quả giải quyết kiến nghị: trong thời hạn 05 ngày làm việc, kể từ ngày hết hạn trả lời hoặc ngày nhận được văn bản giải quyết kiến nghị của chủ đầu tư, bên mời thầu, nhà thầu có quyền gửi văn bản kiến nghị đến Người có thẩm quyền (Giám đốc Sở Kế hoạch và Đầu tư, Giám đốc Sở Xây dựng, Giám đốc Sở Giao thông vận tải, Giám đốc Sở Nông nghiệp và Phát triển nông thôn, Giám đốc Sở Công Thương, Giám đốc Sở Thông tin và Truyền thông, Giám đốc Sở Tài nguyên và Môi trường, Giám đốc Sở Thông tin và Truyền thông, Trưởng ban Ban Quản lý Khu công nghệ cao có thẩm quyền giải quyết kiến nghị về các vấn đề liên quan trong quá trình lựa chọn nhà thầu đối với dự án đầu tư công nhóm B, C do mình phê duyệt). 
+ Địa chỉ nhận đơn kiến nghị: Trụ sở các sở ngành.
+ Thời gian nhận hồ sơ: Trong các ngày làm việc từ thứ hai đến thứ sáu (buổi sáng từ 07 giờ 30 phút đến 11 giờ 30 phút; buổi chiều tư 13 giờ 00 phút đến 17 giờ 00 phút).</w:t>
      </w:r>
    </w:p>
    <w:p>
      <w:pPr>
        <w:spacing w:after="0" w:before="0" w:lineRule="auto" w:line="276"/>
        <w:jc w:val="both"/>
      </w:pPr>
      <w:r>
        <w:rPr>
          <w:rFonts w:ascii="Times New Roman" w:hAnsi="Times New Roman" w:cs="Times New Roman" w:eastAsia="Times New Roman"/>
          <w:b w:val="false"/>
          <w:sz w:val="26"/>
        </w:rPr>
        <w:t>Bước 4: Trong thời hạn 05 ngày làm việc kể từ ngày nhận được văn bản kiến nghị của nhà thầu, Thủ trưởng các sở, ban, ngành có văn bản giải quyết kiến nghị gửi đến nhà thầu.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p>
            <w:pPr>
              <w:spacing w:after="0" w:before="0" w:lineRule="auto" w:line="276"/>
              <w:jc w:val="left"/>
            </w:pPr>
            <w:r>
              <w:rPr>
                <w:rFonts w:ascii="Times New Roman" w:hAnsi="Times New Roman" w:cs="Times New Roman" w:eastAsia="Times New Roman"/>
                <w:b w:val="false"/>
                <w:sz w:val="26"/>
              </w:rPr>
              <w:t>Trường hợp giải quyết kiến nghị của chủ đầu tư và bên mời thầu: 07 ngày làm việc, kể từ ngày nhận được văn bản kiến nghị của nhà thầu.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p>
            <w:pPr>
              <w:spacing w:after="0" w:before="0" w:lineRule="auto" w:line="276"/>
              <w:jc w:val="left"/>
            </w:pPr>
            <w:r>
              <w:rPr>
                <w:rFonts w:ascii="Times New Roman" w:hAnsi="Times New Roman" w:cs="Times New Roman" w:eastAsia="Times New Roman"/>
                <w:b w:val="false"/>
                <w:sz w:val="26"/>
              </w:rPr>
              <w:t>Trường hợp giải quyết kiến nghị của người có thẩm quyền: 05 ngày làm việc kể từ ngày nhận được văn bản kiến nghị của nhà thầu.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p>
            <w:pPr>
              <w:spacing w:after="0" w:before="0" w:lineRule="auto" w:line="276"/>
              <w:jc w:val="left"/>
            </w:pPr>
            <w:r>
              <w:rPr>
                <w:rFonts w:ascii="Times New Roman" w:hAnsi="Times New Roman" w:cs="Times New Roman" w:eastAsia="Times New Roman"/>
                <w:b w:val="false"/>
                <w:sz w:val="26"/>
              </w:rPr>
              <w:t>Trường hợp giải quyết kiến nghị của chủ đầu tư và bên mời thầu: 07 ngày làm việc, kể từ ngày nhận được văn bản kiến nghị của nhà thầu.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p>
            <w:pPr>
              <w:spacing w:after="0" w:before="0" w:lineRule="auto" w:line="276"/>
              <w:jc w:val="left"/>
            </w:pPr>
            <w:r>
              <w:rPr>
                <w:rFonts w:ascii="Times New Roman" w:hAnsi="Times New Roman" w:cs="Times New Roman" w:eastAsia="Times New Roman"/>
                <w:b w:val="false"/>
                <w:sz w:val="26"/>
              </w:rPr>
              <w:t>Trường hợp giải quyết kiến nghị của người có thẩm quyền: 05 ngày làm việc kể từ ngày nhận được văn bản kiến nghị của nhà thầu.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kiến nghị của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dự án đầu tư xây dựng công trình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Hồ Chí Minh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quyết kiến nghị, văn bản thông báo cho nhà thầu về việc không xem xét, giải quyết kiến nghị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126/2007/QĐ-UBND </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20-10-2007</w:t>
            </w:r>
          </w:p>
        </w:tc>
        <w:tc>
          <w:p/>
          <w:p>
            <w:pPr>
              <w:spacing w:after="0" w:before="0" w:lineRule="auto" w:line="276"/>
              <w:jc w:val="left"/>
            </w:pPr>
            <w:r>
              <w:rPr>
                <w:rFonts w:ascii="Times New Roman" w:hAnsi="Times New Roman" w:cs="Times New Roman" w:eastAsia="Times New Roman"/>
                <w:b w:val="false"/>
                <w:sz w:val="26"/>
              </w:rPr>
              <w:t>UBND Thành phố Hồ Chí Minh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kiến nghị là của nhà thầu tham dự thầu;
- Đơn kiến nghị phải có chữ ký của người ký đơn dự thầu hoặc đại diện hợp pháp của nhà thầu, được đóng dấu (nếu có);
- Chủ đầu tư, bên mời thầu nhận được đơn kiến nghị trong thời gian từ khi xảy ra sự việc đến trước khi có thông báo kết quả lựa chọn nhà thầu; sở ngành nhận được đơn kiến nghị trong thời hạn 05 ngày làm việc, kể từ ngày chủ đầu tư, bên mời thầu hết hạn trả lời hoặc ngày nhận được văn bản giải quyết kiến nghị của chủ đầu tư, bên mời thầu.
- Nội dung kiến nghị đó chưa được nhà thầu khởi kiện ra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2026-05-22T16:32:44Z</dcterms:created>
  <dc:creator>Apache POI</dc:creator>
</cp:coreProperties>
</file>