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1.006218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lập quyền sở hữu toàn dân đối với tài sản do các tổ chức, cá nhân tự nguyện chuyển giao quyền sở hữu cho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1: Tổ chức, cá nhân có tài sản chuyển giao lập đề nghị chuyển giao quyền sở hữu về tài sản cho nhà nước gửi cho đơn vị chủ trì quản lý tài sản chuyển giao.</w:t>
      </w:r>
    </w:p>
    <w:p>
      <w:pPr>
        <w:spacing w:after="0" w:before="0" w:lineRule="auto" w:line="276"/>
        <w:jc w:val="both"/>
      </w:pPr>
      <w:r>
        <w:rPr>
          <w:rFonts w:ascii="Times New Roman" w:hAnsi="Times New Roman" w:cs="Times New Roman" w:eastAsia="Times New Roman"/>
          <w:b w:val="false"/>
          <w:sz w:val="26"/>
        </w:rPr>
        <w:t>Bước 2. Đơn vị chủ trì quản lý tài sản chuyển giao căn cứ các quy định pháp luật hiện hành và pháp luật chuyên ngành liên quan đến tài sản chịu trách nhiệm xác định tính phù hợp của việc tiếp nhận tài sản chuyển giao.
+ Trường hợp xác định việc tiếp nhận tài sản chuyển giao là phù hợp với quy định của pháp luật thì trong thời hạn 07 ngày làm việc, kể từ ngày tiếp nhận tài sản, đơn vị chủ trì quản lý tài sản có trách nhiệm lập hồ sơ, gửi cơ quan quản lý cấp trên (nếu có) để trình cơ quan, người có thẩm quyền quyết định xác lập quyền sở hữu toàn dân về tài sản (tiếp tục Bước 3).
+ Trường hợp xác định việc chuyển giao không phù hợp với quy định của pháp luật thì cơ quan, đơn vị được đề nghị tiếp nhận phải từ chối tiếp nhận tài sản.
</w:t>
      </w:r>
    </w:p>
    <w:p>
      <w:pPr>
        <w:spacing w:after="0" w:before="0" w:lineRule="auto" w:line="276"/>
        <w:jc w:val="both"/>
      </w:pPr>
      <w:r>
        <w:rPr>
          <w:rFonts w:ascii="Times New Roman" w:hAnsi="Times New Roman" w:cs="Times New Roman" w:eastAsia="Times New Roman"/>
          <w:b w:val="false"/>
          <w:sz w:val="26"/>
        </w:rPr>
        <w:t>Bước 3. Trong thời hạn 07 ngày làm việc, kể từ ngày nhận được đầy đủ hồ sơ, cơ quan, người có thẩm quyền ban hành Quyết định xác lập quyền sở hữu toàn dân về tài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Bước 2. Trong thời hạn 07 ngày làm việc, kể từ ngày nhận được đề nghị chuyển giao tài sản của tổ chức, cá nhân.
- Bước 3. Trong thời hạn 07 ngày làm việc, kể từ ngày nhận được đầy đủ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Bước 2. Trong thời hạn 07 ngày làm việc, kể từ ngày nhận được đề nghị chuyển giao tài sản của tổ chức, cá nhân.
- Bước 3. Trong thời hạn 07 ngày làm việc, kể từ ngày nhận được đầy đủ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xác lập quyền sở hữu toàn dân về tài sản: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chủng loại, số lượng, khối lượng, giá trị, hiện trạng của tài sản: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tặng cho tài sản trong trường hợp chuyển giao dưới hình thức tặng cho và theo quy định của pháp luật phải lập thành hợp đồng: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hồ sơ, tài liệu chứng minh quyền sở hữu, quyền sử dụng của tài sản chuyển giao và hình thức chuyển giao (nếu có):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công sản - Bộ tài chính, Bộ Công an, Bộ Quốc phòng, 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Bộ trưởng Bộ Công an, Bộ trưởng Bộ tài chính, Bộ trưởng Bộ Quốc phòng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xác lập quyền sở hữu toàn dân đối với tài sản do các tổ chức, cá nhân tự nguyện chuyển giao quyền sở hữu cho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15/2017/QH14</w:t>
            </w:r>
          </w:p>
        </w:tc>
        <w:tc>
          <w:p/>
          <w:p>
            <w:pPr>
              <w:spacing w:after="0" w:before="0" w:lineRule="auto" w:line="276"/>
              <w:jc w:val="left"/>
            </w:pPr>
            <w:r>
              <w:rPr>
                <w:rFonts w:ascii="Times New Roman" w:hAnsi="Times New Roman" w:cs="Times New Roman" w:eastAsia="Times New Roman"/>
                <w:b w:val="false"/>
                <w:sz w:val="26"/>
              </w:rPr>
              <w:t>Luật quản lý, sử dụng tài sản công</w:t>
            </w:r>
          </w:p>
        </w:tc>
        <w:tc>
          <w:p/>
          <w:p>
            <w:pPr>
              <w:spacing w:after="0" w:before="0" w:lineRule="auto" w:line="276"/>
              <w:jc w:val="left"/>
            </w:pPr>
            <w:r>
              <w:rPr>
                <w:rFonts w:ascii="Times New Roman" w:hAnsi="Times New Roman" w:cs="Times New Roman" w:eastAsia="Times New Roman"/>
                <w:b w:val="false"/>
                <w:sz w:val="26"/>
              </w:rPr>
              <w:t>21-06-2017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151/2017/NĐ-CP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QUẢN LÝ, SỬ DỤNG TÀI SẢN CÔNG</w:t>
            </w:r>
          </w:p>
        </w:tc>
        <w:tc>
          <w:p/>
          <w:p>
            <w:pPr>
              <w:spacing w:after="0" w:before="0" w:lineRule="auto" w:line="276"/>
              <w:jc w:val="left"/>
            </w:pPr>
            <w:r>
              <w:rPr>
                <w:rFonts w:ascii="Times New Roman" w:hAnsi="Times New Roman" w:cs="Times New Roman" w:eastAsia="Times New Roman"/>
                <w:b w:val="false"/>
                <w:sz w:val="26"/>
              </w:rPr>
              <w:t>26-12-2017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29/2018/NĐ-CP</w:t>
            </w:r>
          </w:p>
        </w:tc>
        <w:tc>
          <w:p/>
          <w:p>
            <w:pPr>
              <w:spacing w:after="0" w:before="0" w:lineRule="auto" w:line="276"/>
              <w:jc w:val="left"/>
            </w:pPr>
            <w:r>
              <w:rPr>
                <w:rFonts w:ascii="Times New Roman" w:hAnsi="Times New Roman" w:cs="Times New Roman" w:eastAsia="Times New Roman"/>
                <w:b w:val="false"/>
                <w:sz w:val="26"/>
              </w:rPr>
              <w:t>Nghị định 29/2018/NĐ-CP</w:t>
            </w:r>
          </w:p>
        </w:tc>
        <w:tc>
          <w:p/>
          <w:p>
            <w:pPr>
              <w:spacing w:after="0" w:before="0" w:lineRule="auto" w:line="276"/>
              <w:jc w:val="left"/>
            </w:pPr>
            <w:r>
              <w:rPr>
                <w:rFonts w:ascii="Times New Roman" w:hAnsi="Times New Roman" w:cs="Times New Roman" w:eastAsia="Times New Roman"/>
                <w:b w:val="false"/>
                <w:sz w:val="26"/>
              </w:rPr>
              <w:t>05-03-2018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2026-05-23T16:14:08Z</dcterms:created>
  <dc:creator>Apache POI</dc:creator>
</cp:coreProperties>
</file>