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2349/QĐ-NHNN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khai trương hoạt động văn phòng đại diện, đơn vị sự nghiệp trong nước, văn phòng đại diện ở nước ngoài của ngân hàng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khai trương hoạt động văn phòng đại diện, đơn vị sự nghiệp ở trong nước:</w:t>
      </w:r>
    </w:p>
    <w:p>
      <w:pPr>
        <w:spacing w:after="0" w:before="0" w:lineRule="auto" w:line="276"/>
        <w:jc w:val="both"/>
      </w:pPr>
      <w:r>
        <w:rPr>
          <w:rFonts w:ascii="Times New Roman" w:hAnsi="Times New Roman" w:cs="Times New Roman" w:eastAsia="Times New Roman"/>
          <w:b w:val="false"/>
          <w:sz w:val="26"/>
        </w:rPr>
        <w:t>Ngân hàng hợp tác xã quyết định việc khai trương hoạt động văn phòng đại diện, đơn vị sự nghiệp ở trong nước và có văn bản thông báo Ngân hàng Nhà nước (qua Cơ quan Thanh tra, giám sát ngân hàng), Cục Thanh tra, giám sát ngân hàng hoặc Ngân hàng Nhà nước chi nhánh (nơi không có Cục Thanh tra, giám sát ngân hàng) nơi đặt trụ sở văn phòng đại diện, đơn vị sự nghiệp ở trong nước chậm nhất 14 ngày làm việc trước ngày khai trương hoạt động.</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khai trương hoạt động văn phòng đại diện ở nước ngoài:</w:t>
      </w:r>
    </w:p>
    <w:p>
      <w:pPr>
        <w:spacing w:after="0" w:before="0" w:lineRule="auto" w:line="276"/>
        <w:jc w:val="both"/>
      </w:pPr>
      <w:r>
        <w:rPr>
          <w:rFonts w:ascii="Times New Roman" w:hAnsi="Times New Roman" w:cs="Times New Roman" w:eastAsia="Times New Roman"/>
          <w:b w:val="false"/>
          <w:sz w:val="26"/>
        </w:rPr>
        <w:t>Ngân hàng hợp tác xã tiến hành khai trương hoạt động văn phòng đại diện ở nước ngoài theo quy định của pháp luật nước ngoài và có văn bản thông báo Ngân hàng Nhà nước (qua Cơ quan Thanh tra, giám sát ngân hàng) chậm nhất 14 ngày làm việc trước ngày khai trương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có thông tin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có thông tin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có thông tin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có thông tin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thông báo khai trương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Số 49 Lý Thái Tổ  - Hoàn Kiếm - Hà Nội / NHNN chi nhánh tỉnh/thành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Tờ khai hải quan (tờ khai vận chuyển độc lập)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09/2018/TT-NHNN</w:t>
            </w:r>
          </w:p>
        </w:tc>
        <w:tc>
          <w:p/>
          <w:p>
            <w:pPr>
              <w:spacing w:after="0" w:before="0" w:lineRule="auto" w:line="276"/>
              <w:jc w:val="left"/>
            </w:pPr>
            <w:r>
              <w:rPr>
                <w:rFonts w:ascii="Times New Roman" w:hAnsi="Times New Roman" w:cs="Times New Roman" w:eastAsia="Times New Roman"/>
                <w:b w:val="false"/>
                <w:sz w:val="26"/>
              </w:rPr>
              <w:t>Quy định về mạng lưới hoạt động của tổ chức tín dụng là hợp tác xã</w:t>
            </w:r>
          </w:p>
        </w:tc>
        <w:tc>
          <w:p/>
          <w:p>
            <w:pPr>
              <w:spacing w:after="0" w:before="0" w:lineRule="auto" w:line="276"/>
              <w:jc w:val="left"/>
            </w:pPr>
            <w:r>
              <w:rPr>
                <w:rFonts w:ascii="Times New Roman" w:hAnsi="Times New Roman" w:cs="Times New Roman" w:eastAsia="Times New Roman"/>
                <w:b w:val="false"/>
                <w:sz w:val="26"/>
              </w:rPr>
              <w:t>30-03-2018</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17/2017/QH14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các tổ chức tín dụng</w:t>
            </w:r>
          </w:p>
        </w:tc>
        <w:tc>
          <w:p/>
          <w:p>
            <w:pPr>
              <w:spacing w:after="0" w:before="0" w:lineRule="auto" w:line="276"/>
              <w:jc w:val="left"/>
            </w:pPr>
            <w:r>
              <w:rPr>
                <w:rFonts w:ascii="Times New Roman" w:hAnsi="Times New Roman" w:cs="Times New Roman" w:eastAsia="Times New Roman"/>
                <w:b w:val="false"/>
                <w:sz w:val="26"/>
              </w:rPr>
              <w:t>20-11-2017</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2026-05-04T13:46:22Z</dcterms:created>
  <dc:creator>Apache POI</dc:creator>
</cp:coreProperties>
</file>