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1.000602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1396/QĐ-LĐTBXH</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Thành lập hội đồng trường, bổ nhiệm chủ tịch, thành viên hội đồng trường trung cấp công lập trực thuộc Ủy ban nhân dân cấp tỉnh, Sở, Ủy ban nhân dân cấp huyện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nghề nghiệp (G07-LĐ06)</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1. Thành lập hội đồng trường nhiệm kỳ đầu tiên</w:t>
      </w:r>
    </w:p>
    <w:p>
      <w:pPr>
        <w:spacing w:after="0" w:before="0" w:lineRule="auto" w:line="276"/>
        <w:jc w:val="both"/>
      </w:pPr>
      <w:r>
        <w:rPr>
          <w:rFonts w:ascii="Times New Roman" w:hAnsi="Times New Roman" w:cs="Times New Roman" w:eastAsia="Times New Roman"/>
          <w:b w:val="false"/>
          <w:sz w:val="26"/>
        </w:rPr>
        <w:t>a) Bước 1: Xác định số lượng, cơ cấu thành viên hội đồng trường.
Hiệu trưởng tổ chức và chủ trì cuộc họp gồm các phó hiệu trưởng, bí thư tổ chức Đảng cơ sở, chủ tịch Công đoàn, bí thư Đoàn Thanh niên Cộng sản Hồ Chí Minh, đại diện giáo viên và một số phòng, khoa, cơ sở sản xuất, kinh doanh, dịch vụ của trường (nếu có) để xác định số lượng và cơ cấu thành viên hội
đồng trường.</w:t>
      </w:r>
    </w:p>
    <w:p>
      <w:pPr>
        <w:spacing w:after="0" w:before="0" w:lineRule="auto" w:line="276"/>
        <w:jc w:val="both"/>
      </w:pPr>
      <w:r>
        <w:rPr>
          <w:rFonts w:ascii="Times New Roman" w:hAnsi="Times New Roman" w:cs="Times New Roman" w:eastAsia="Times New Roman"/>
          <w:b w:val="false"/>
          <w:sz w:val="26"/>
        </w:rPr>
        <w:t>b) Bước 2: Đề nghị cơ quan chủ quản trường hoặc cơ sở sản xuất, kinh doanh, dịch vụ có liên quan cử đại diện tham gia hội đồng trường.</w:t>
      </w:r>
    </w:p>
    <w:p>
      <w:pPr>
        <w:spacing w:after="0" w:before="0" w:lineRule="auto" w:line="276"/>
        <w:jc w:val="both"/>
      </w:pPr>
      <w:r>
        <w:rPr>
          <w:rFonts w:ascii="Times New Roman" w:hAnsi="Times New Roman" w:cs="Times New Roman" w:eastAsia="Times New Roman"/>
          <w:b w:val="false"/>
          <w:sz w:val="26"/>
        </w:rPr>
        <w:t>c) Bước 3: Các tổ chức Đảng cơ sở, Công đoàn, Đoàn Thanh niên Cộng sản Hồ Chí Minh, đội ngũ giáo viên và một số đơn vị phòng, khoa, cơ sở sản xuất, kinh doanh, dịch vụ của nhà trường (nếu có) tổ chức cuộc họp của tổ chức mình để bầu đại diện tham gia hội đồng trường.</w:t>
      </w:r>
    </w:p>
    <w:p>
      <w:pPr>
        <w:spacing w:after="0" w:before="0" w:lineRule="auto" w:line="276"/>
        <w:jc w:val="both"/>
      </w:pPr>
      <w:r>
        <w:rPr>
          <w:rFonts w:ascii="Times New Roman" w:hAnsi="Times New Roman" w:cs="Times New Roman" w:eastAsia="Times New Roman"/>
          <w:b w:val="false"/>
          <w:sz w:val="26"/>
        </w:rPr>
        <w:t>d) Bước 4: Bầu chủ tịch hội đồng trường, thư ký hội đồng trường.</w:t>
      </w:r>
    </w:p>
    <w:p>
      <w:pPr>
        <w:spacing w:after="0" w:before="0" w:lineRule="auto" w:line="276"/>
        <w:jc w:val="both"/>
      </w:pPr>
      <w:r>
        <w:rPr>
          <w:rFonts w:ascii="Times New Roman" w:hAnsi="Times New Roman" w:cs="Times New Roman" w:eastAsia="Times New Roman"/>
          <w:b w:val="false"/>
          <w:sz w:val="26"/>
        </w:rPr>
        <w:t>đ) Bước 5: Quyết định thành lập hội đồng trường.
- Trên cơ sở quyết nghị tại cuộc họp xác định số lượng, cơ cấu thành viên hội đồng trường, cuộc họp bầu chủ tịch, thư ký hội đồng trường, hiệu trưởng lập hồ sơ đề nghị cơ quan chủ quản trường quyết định thành lập hội đồng trường.
- Trong thời hạn 15 ngày làm việc kể từ ngày nhận đủ hồ sơ, cơ quan chủ quản trường quyết định thành lập hội đồng trường trung cấp công lập. Trường hợp không quyết định thành lập hội đồng trường phải có văn bản trả lời và nêu rõ lý do.</w:t>
      </w:r>
    </w:p>
    <w:p>
      <w:pPr>
        <w:shd w:val="clear" w:color="auto" w:fill="F2F6F9"/>
        <w:spacing w:after="0" w:before="120" w:lineRule="auto" w:line="276"/>
        <w:jc w:val="both"/>
      </w:pPr>
      <w:r>
        <w:rPr>
          <w:rFonts w:ascii="Times New Roman" w:hAnsi="Times New Roman" w:cs="Times New Roman" w:eastAsia="Times New Roman"/>
          <w:b w:val="true"/>
          <w:sz w:val="26"/>
        </w:rPr>
        <w:t>2. Thành lập hội đồng trường nhiệm kỳ kế tiếp  Trước khi hết nhiệm kỳ 03 (ba) tháng, chủ tịch hội đồng trường đương nhiệm tổ chức thực hiện các bước sau:</w:t>
      </w:r>
    </w:p>
    <w:p>
      <w:pPr>
        <w:spacing w:after="0" w:before="0" w:lineRule="auto" w:line="276"/>
        <w:jc w:val="both"/>
      </w:pPr>
      <w:r>
        <w:rPr>
          <w:rFonts w:ascii="Times New Roman" w:hAnsi="Times New Roman" w:cs="Times New Roman" w:eastAsia="Times New Roman"/>
          <w:b w:val="false"/>
          <w:sz w:val="26"/>
        </w:rPr>
        <w:t>a) Bước 1: Xác định số lượng, cơ cấu thành viên hội đồng trường.
Chủ tịch hội đồng trường đương nhiệm tổ chức và chủ trì cuộc họp gồm: Hiệu trưởng, các phó hiệu trưởng, bí thư tổ chức Đảng cơ sở, chủ tịch Công đoàn, bí thư Đoàn Thanh niên Cộng sản Hồ Chí Minh, đại diện giáo viên và một số phòng, khoa, cơ sở sản xuất, kinh doanh, dịch vụ của trường (nếu có) để xác định số lượng và cơ cấu thành viên hội đồng trường.</w:t>
      </w:r>
    </w:p>
    <w:p>
      <w:pPr>
        <w:spacing w:after="0" w:before="0" w:lineRule="auto" w:line="276"/>
        <w:jc w:val="both"/>
      </w:pPr>
      <w:r>
        <w:rPr>
          <w:rFonts w:ascii="Times New Roman" w:hAnsi="Times New Roman" w:cs="Times New Roman" w:eastAsia="Times New Roman"/>
          <w:b w:val="false"/>
          <w:sz w:val="26"/>
        </w:rPr>
        <w:t>b) Bước 2: Đề nghị cơ quan chủ quản trường hoặc cơ sở sản xuất, kinh doanh, dịch vụ có liên quan cử đại diện tham gia hội đồng trường.</w:t>
      </w:r>
    </w:p>
    <w:p>
      <w:pPr>
        <w:spacing w:after="0" w:before="0" w:lineRule="auto" w:line="276"/>
        <w:jc w:val="both"/>
      </w:pPr>
      <w:r>
        <w:rPr>
          <w:rFonts w:ascii="Times New Roman" w:hAnsi="Times New Roman" w:cs="Times New Roman" w:eastAsia="Times New Roman"/>
          <w:b w:val="false"/>
          <w:sz w:val="26"/>
        </w:rPr>
        <w:t>c) Bước 3: Các tổ chức Đảng cơ sở, Công đoàn, Đoàn Thanh niên Cộng sản Hồ Chí Minh, đội ngũ giáo viên và một số đơn vị phòng, khoa, cơ sở sản xuất, kinh doanh, dịch vụ của nhà trường (nếu có) tổ chức cuộc họp của tổ chức mình để bầu đại diện tham gia hội đồng trường.</w:t>
      </w:r>
    </w:p>
    <w:p>
      <w:pPr>
        <w:spacing w:after="0" w:before="0" w:lineRule="auto" w:line="276"/>
        <w:jc w:val="both"/>
      </w:pPr>
      <w:r>
        <w:rPr>
          <w:rFonts w:ascii="Times New Roman" w:hAnsi="Times New Roman" w:cs="Times New Roman" w:eastAsia="Times New Roman"/>
          <w:b w:val="false"/>
          <w:sz w:val="26"/>
        </w:rPr>
        <w:t>d) Bước 4: Bầu chủ tịch hội đồng trường, thư ký hội đồng trường.</w:t>
      </w:r>
    </w:p>
    <w:p>
      <w:pPr>
        <w:spacing w:after="0" w:before="0" w:lineRule="auto" w:line="276"/>
        <w:jc w:val="both"/>
      </w:pPr>
      <w:r>
        <w:rPr>
          <w:rFonts w:ascii="Times New Roman" w:hAnsi="Times New Roman" w:cs="Times New Roman" w:eastAsia="Times New Roman"/>
          <w:b w:val="false"/>
          <w:sz w:val="26"/>
        </w:rPr>
        <w:t>đ) Bước 5: Quyết định thành lập hội đồng trường.
- Trên cơ sở quyết nghị tại cuộc họp xác định số lượng, cơ cấu thành viên hội đồng trường, cuộc họp bầu chủ tịch, thư ký hội đồng trường, hiệu trưởng lập hồ sơ đề nghị cơ quan chủ quản trường quyết định thành lập hội đồng trường.
- Trong thời hạn 15 ngày làm việc kể từ ngày nhận đủ hồ sơ, cơ quan chủ quản trường quyết định thành lập hội đồng trường trung cấp công lập. Trường hợp không quyết định thành lập hội đồng trường phải có văn bản trả lời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15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15 ngày làm việc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Văn bản đề nghị thành lập hội đồng trường.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Văn bản cử đại diện tham gia hội đồng trường của tổ chức Đảng cơ sở, Công đoàn, Đoàn Thanh niên Cộng sản Hồ Chí Minh, đội ngũ giáo viên và một số phòng, khoa, cơ sở sản xuất, kinh doanh, dịch vụ của nhà trường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 Văn bản cử đại diện tham gia hội đồng trường của cơ quan chủ quản trường hoặc văn bản cử đại diện tham gia hội đồng trường của cơ sở sản xuất, kinh doanh, dịch vụ có liên quan.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Lao động-Thương binh và Xã hội, Chủ tịch ủy ban nhân dân cấp tỉnh, Chủ tịch Ủy ban nhân dân cấp huyện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ủy ban nhân dân cấp tỉnh, Chủ tịch Ủy ban nhân dân cấp huyện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Ủy ban nhân dân cấp tỉnh, Sở Lao động - Thương binh và Xã hội, Ủy ban nhân dân cấp huyện.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thành lập Hội đồng trường trung cấp công lập trong đó ghi rõ chức danh và nhiệm vụ của các thành viên trong hội đồng trường.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74/2014/QH13</w:t>
            </w:r>
          </w:p>
        </w:tc>
        <w:tc>
          <w:p/>
          <w:p>
            <w:pPr>
              <w:spacing w:after="0" w:before="0" w:lineRule="auto" w:line="276"/>
              <w:jc w:val="left"/>
            </w:pPr>
            <w:r>
              <w:rPr>
                <w:rFonts w:ascii="Times New Roman" w:hAnsi="Times New Roman" w:cs="Times New Roman" w:eastAsia="Times New Roman"/>
                <w:b w:val="false"/>
                <w:sz w:val="26"/>
              </w:rPr>
              <w:t>Giáo dục nghề nghiệp</w:t>
            </w:r>
          </w:p>
        </w:tc>
        <w:tc>
          <w:p/>
          <w:p>
            <w:pPr>
              <w:spacing w:after="0" w:before="0" w:lineRule="auto" w:line="276"/>
              <w:jc w:val="left"/>
            </w:pPr>
            <w:r>
              <w:rPr>
                <w:rFonts w:ascii="Times New Roman" w:hAnsi="Times New Roman" w:cs="Times New Roman" w:eastAsia="Times New Roman"/>
                <w:b w:val="false"/>
                <w:sz w:val="26"/>
              </w:rPr>
              <w:t>27-11-2014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47/2016/TT-BLĐTBXH</w:t>
            </w:r>
          </w:p>
        </w:tc>
        <w:tc>
          <w:p/>
          <w:p>
            <w:pPr>
              <w:spacing w:after="0" w:before="0" w:lineRule="auto" w:line="276"/>
              <w:jc w:val="left"/>
            </w:pPr>
            <w:r>
              <w:rPr>
                <w:rFonts w:ascii="Times New Roman" w:hAnsi="Times New Roman" w:cs="Times New Roman" w:eastAsia="Times New Roman"/>
                <w:b w:val="false"/>
                <w:sz w:val="26"/>
              </w:rPr>
              <w:t>Quy định về Điều lệ trường trung cấp</w:t>
            </w:r>
          </w:p>
        </w:tc>
        <w:tc>
          <w:p/>
          <w:p>
            <w:pPr>
              <w:spacing w:after="0" w:before="0" w:lineRule="auto" w:line="276"/>
              <w:jc w:val="left"/>
            </w:pPr>
            <w:r>
              <w:rPr>
                <w:rFonts w:ascii="Times New Roman" w:hAnsi="Times New Roman" w:cs="Times New Roman" w:eastAsia="Times New Roman"/>
                <w:b w:val="false"/>
                <w:sz w:val="26"/>
              </w:rPr>
              <w:t>28-12-2016</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18/2018/TT-BLĐTBXH</w:t>
            </w:r>
          </w:p>
        </w:tc>
        <w:tc>
          <w:p/>
          <w:p>
            <w:pPr>
              <w:spacing w:after="0" w:before="0" w:lineRule="auto" w:line="276"/>
              <w:jc w:val="left"/>
            </w:pPr>
            <w:r>
              <w:rPr>
                <w:rFonts w:ascii="Times New Roman" w:hAnsi="Times New Roman" w:cs="Times New Roman" w:eastAsia="Times New Roman"/>
                <w:b w:val="false"/>
                <w:sz w:val="26"/>
              </w:rPr>
              <w:t>Thông tư sửa đổi, bổ sung một số điều của các Thông tư liên quan đến thủ tục hành chính thuộc phạm vi chức năng quản lý nhà nước của Bộ Lao động - Thương binh và Xã hội</w:t>
            </w:r>
          </w:p>
        </w:tc>
        <w:tc>
          <w:p/>
          <w:p>
            <w:pPr>
              <w:spacing w:after="0" w:before="0" w:lineRule="auto" w:line="276"/>
              <w:jc w:val="left"/>
            </w:pPr>
            <w:r>
              <w:rPr>
                <w:rFonts w:ascii="Times New Roman" w:hAnsi="Times New Roman" w:cs="Times New Roman" w:eastAsia="Times New Roman"/>
                <w:b w:val="false"/>
                <w:sz w:val="26"/>
              </w:rPr>
              <w:t>30-10-2018</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Hội đồng trường có số lượng thành viên là số lẻ. Thành phần tham gia hội đồng bao gồm:
- Hiệu trưởng, các phó hiệu trưởng, bí thư tổ chức Đảng cơ sở, chủ tịch Công đoàn, bí thư Đoàn Thanh niên Cộng sản Hồ Chí Minh, đại diện nhà giáo và một số đơn vị phòng, khoa, cơ sở sản xuất, kinh doanh, dịch vụ của nhà trường (nếu có).
- Đại diện cơ quan chủ quản hoặc đại diện cơ sở sản xuất, kinh doanh, dịch vụ có liên quan.
b) Trường hợp đại diện cơ sở sản xuất, kinh doanh, dịch vụ có liên quan tham gia hội đồng trường phải đáp ứng các yêu cầu sau đây:
- Đang hoạt động trong lĩnh vực đào tạo, khoa học, công nghệ, sản xuất, kinh doanh, dịch vụ có liên quan đến chức năng, nhiệm vụ của nhà trường.
- Là người không có quan hệ bố, mẹ, vợ, chồng, con, anh, chị, em ruột với các thành viên khác trong hội đồng trường.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2026-05-19T12:35:33Z</dcterms:created>
  <dc:creator>Apache POI</dc:creator>
</cp:coreProperties>
</file>