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1.006451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1852/QĐ-UBND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Gửi thư chấp thuận HSDT và trao hợp đồng (cấp huyện)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Đấu thầu</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Đồng thời với thông báo kết quả lựa chọn nhà thầu, bên mời thầu gửi thông báo chấp thuận HSDT và trao hợp đồng, trong đó có nội dung yêu cầu về biện pháp bảo đảm thực hiện hợp đồng, thời gian hoàn thiện, ký kết hợp đồng cho nhà thầu trúng thầu với điều kiện nhà thầu đã được xác minh là đủ năng lực để thực hiện tốt hợp đồng
- Thời gian thực hiện TTHC: Vào giờ hành chính các ngày làm việc trong tuần (trừ ngày lễ, tết).
- Địa điểm thực hiện TTHC: Địa chỉ của Bên mời thầu.
</w:t>
      </w:r>
    </w:p>
    <w:p>
      <w:pPr>
        <w:spacing w:after="0" w:before="0" w:lineRule="auto" w:line="276"/>
        <w:jc w:val="both"/>
      </w:pPr>
      <w:r>
        <w:rPr>
          <w:rFonts w:ascii="Times New Roman" w:hAnsi="Times New Roman" w:cs="Times New Roman" w:eastAsia="Times New Roman"/>
          <w:b w:val="false"/>
          <w:sz w:val="26"/>
        </w:rPr>
        <w:t>Bước 2: Trường hợp nhà thầu trúng thầu không đến hoàn thiện, ký kết hợp đồng hoặc không nộp bảo đảm thực hiện hợp đồng theo thời hạn nêu trong thông báo chấp thuận HSDT và trao hợp đồng thì nhà thầu sẽ bị loại và không được nhận lại bảo đảm dự thầu.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Đồng thời với thông báo kết quả lựa chọn nhà thầu (Thông báo tới các nhà thầu tham dự thầu theo đường bưu điện, fax là 05 ngày làm việc kể từ ngày kết quả lựa chọn nhà thầu được phê duyệt).</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Đồng thời với thông báo kết quả lựa chọn nhà thầu (Thông báo tới các nhà thầu tham dự thầu theo đường bưu điện, fax là 05 ngày làm việc kể từ ngày kết quả lựa chọn nhà thầu được phê duyệt).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Thư thông báo chấp nhận HSDT và trao hợp đồng</w:t>
            </w:r>
          </w:p>
        </w:tc>
        <w:tc>
          <w:p/>
          <w:p>
            <w:pPr>
              <w:spacing w:after="0" w:before="0" w:lineRule="auto" w:line="276"/>
              <w:jc w:val="left"/>
            </w:pPr>
            <w:r>
              <w:rPr>
                <w:rFonts w:ascii="Times New Roman" w:hAnsi="Times New Roman" w:cs="Times New Roman" w:eastAsia="Times New Roman"/>
                <w:b w:val="false"/>
                <w:sz w:val="26"/>
              </w:rPr>
              <w:t>Mẫu số 23-ChươngVIII-PHẦN3-Mẫu số 2-TT03-2015-TT-BKHĐT.doc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Thư thông báo chấp nhận HSDT và trao hợp đồng</w:t>
            </w:r>
          </w:p>
        </w:tc>
        <w:tc>
          <w:p/>
          <w:p>
            <w:pPr>
              <w:spacing w:after="0" w:before="0" w:lineRule="auto" w:line="276"/>
              <w:jc w:val="left"/>
            </w:pPr>
            <w:r>
              <w:rPr>
                <w:rFonts w:ascii="Times New Roman" w:hAnsi="Times New Roman" w:cs="Times New Roman" w:eastAsia="Times New Roman"/>
                <w:b w:val="false"/>
                <w:sz w:val="26"/>
              </w:rPr>
              <w:t>Mẫu số 20-ChươngIII-PHẦN3-Mẫu số 1-TT03-2015-TT-BKHĐT.doc</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huyện, thị xã, thành phố - tỉnh Quảng Bình, Phòng Tài chính - Kế hoạch cấp huyện, thị xã, thành phố - tỉnh Quảng Bình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cấp huyện, thị xã, thành phố - tỉnh Quảng Bình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Địa chỉ của Bên mời thầu.</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Thư chấp thuận HSDT và trao hợp đồng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43/2013/QH13</w:t>
            </w:r>
          </w:p>
        </w:tc>
        <w:tc>
          <w:p/>
          <w:p>
            <w:pPr>
              <w:spacing w:after="0" w:before="0" w:lineRule="auto" w:line="276"/>
              <w:jc w:val="left"/>
            </w:pPr>
            <w:r>
              <w:rPr>
                <w:rFonts w:ascii="Times New Roman" w:hAnsi="Times New Roman" w:cs="Times New Roman" w:eastAsia="Times New Roman"/>
                <w:b w:val="false"/>
                <w:sz w:val="26"/>
              </w:rPr>
              <w:t>Luật 43/2013/QH13</w:t>
            </w:r>
          </w:p>
        </w:tc>
        <w:tc>
          <w:p/>
          <w:p>
            <w:pPr>
              <w:spacing w:after="0" w:before="0" w:lineRule="auto" w:line="276"/>
              <w:jc w:val="left"/>
            </w:pPr>
            <w:r>
              <w:rPr>
                <w:rFonts w:ascii="Times New Roman" w:hAnsi="Times New Roman" w:cs="Times New Roman" w:eastAsia="Times New Roman"/>
                <w:b w:val="false"/>
                <w:sz w:val="26"/>
              </w:rPr>
              <w:t>26-11-2013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63/2014/NĐ-CP</w:t>
            </w:r>
          </w:p>
        </w:tc>
        <w:tc>
          <w:p/>
          <w:p>
            <w:pPr>
              <w:spacing w:after="0" w:before="0" w:lineRule="auto" w:line="276"/>
              <w:jc w:val="left"/>
            </w:pPr>
            <w:r>
              <w:rPr>
                <w:rFonts w:ascii="Times New Roman" w:hAnsi="Times New Roman" w:cs="Times New Roman" w:eastAsia="Times New Roman"/>
                <w:b w:val="false"/>
                <w:sz w:val="26"/>
              </w:rPr>
              <w:t>Nghị định 63/2014/NĐ-CP</w:t>
            </w:r>
          </w:p>
        </w:tc>
        <w:tc>
          <w:p/>
          <w:p>
            <w:pPr>
              <w:spacing w:after="0" w:before="0" w:lineRule="auto" w:line="276"/>
              <w:jc w:val="left"/>
            </w:pPr>
            <w:r>
              <w:rPr>
                <w:rFonts w:ascii="Times New Roman" w:hAnsi="Times New Roman" w:cs="Times New Roman" w:eastAsia="Times New Roman"/>
                <w:b w:val="false"/>
                <w:sz w:val="26"/>
              </w:rPr>
              <w:t>26-06-2014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03/2015/TT-BKHĐT</w:t>
            </w:r>
          </w:p>
        </w:tc>
        <w:tc>
          <w:p/>
          <w:p>
            <w:pPr>
              <w:spacing w:after="0" w:before="0" w:lineRule="auto" w:line="276"/>
              <w:jc w:val="left"/>
            </w:pPr>
            <w:r>
              <w:rPr>
                <w:rFonts w:ascii="Times New Roman" w:hAnsi="Times New Roman" w:cs="Times New Roman" w:eastAsia="Times New Roman"/>
                <w:b w:val="false"/>
                <w:sz w:val="26"/>
              </w:rPr>
              <w:t>Thông tư 03/2015/TT-BKHĐT</w:t>
            </w:r>
          </w:p>
        </w:tc>
        <w:tc>
          <w:p/>
          <w:p>
            <w:pPr>
              <w:spacing w:after="0" w:before="0" w:lineRule="auto" w:line="276"/>
              <w:jc w:val="left"/>
            </w:pPr>
            <w:r>
              <w:rPr>
                <w:rFonts w:ascii="Times New Roman" w:hAnsi="Times New Roman" w:cs="Times New Roman" w:eastAsia="Times New Roman"/>
                <w:b w:val="false"/>
                <w:sz w:val="26"/>
              </w:rPr>
              <w:t>06-05-2015</w:t>
            </w:r>
          </w:p>
        </w:tc>
        <w:tc>
          <w:p/>
        </w:tc>
      </w:tr>
      <w:tr>
        <w:tc>
          <w:p/>
          <w:p>
            <w:pPr>
              <w:spacing w:after="0" w:before="0" w:lineRule="auto" w:line="276"/>
              <w:jc w:val="left"/>
            </w:pPr>
            <w:r>
              <w:rPr>
                <w:rFonts w:ascii="Times New Roman" w:hAnsi="Times New Roman" w:cs="Times New Roman" w:eastAsia="Times New Roman"/>
                <w:b w:val="false"/>
                <w:sz w:val="26"/>
              </w:rPr>
              <w:t>1544/QĐ-UBND</w:t>
            </w:r>
          </w:p>
        </w:tc>
        <w:tc>
          <w:p/>
          <w:p>
            <w:pPr>
              <w:spacing w:after="0" w:before="0" w:lineRule="auto" w:line="276"/>
              <w:jc w:val="left"/>
            </w:pPr>
            <w:r>
              <w:rPr>
                <w:rFonts w:ascii="Times New Roman" w:hAnsi="Times New Roman" w:cs="Times New Roman" w:eastAsia="Times New Roman"/>
                <w:b w:val="false"/>
                <w:sz w:val="26"/>
              </w:rPr>
              <w:t>Về việc công bố Danh mục thủ tục hành chính trong lĩnh vực Chăn nuôi thuộc thẩm quyền giải quyết của UBND tỉnh, Sở Nông nghiệp và Môi trường, UBND cấp huyện trên địa bàn tỉnh Quảng Bình</w:t>
            </w:r>
          </w:p>
        </w:tc>
        <w:tc>
          <w:p/>
          <w:p>
            <w:pPr>
              <w:spacing w:after="0" w:before="0" w:lineRule="auto" w:line="276"/>
              <w:jc w:val="left"/>
            </w:pPr>
            <w:r>
              <w:rPr>
                <w:rFonts w:ascii="Times New Roman" w:hAnsi="Times New Roman" w:cs="Times New Roman" w:eastAsia="Times New Roman"/>
                <w:b w:val="false"/>
                <w:sz w:val="26"/>
              </w:rPr>
              <w:t>26-05-2025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2026-05-06T15:56:26Z</dcterms:created>
  <dc:creator>Apache POI</dc:creator>
</cp:coreProperties>
</file>