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11153/QĐ-NHCS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vay người lao động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Viết Giấy đề nghị vay vốn đi làm việc ở nước ngoài theo hợp đồng (Mẫu số 01/LĐNN) có xác nhận của Ủy ban nhân dân cấp xã .
- Nộp giấy đề nghị vay vốn và các giấy tờ khác trong Hồ sơ vay vốn cho Ngân hàng Chính sách xã hội (NHCSXH) nơi thực hiện thủ tục.</w:t>
      </w:r>
    </w:p>
    <w:p>
      <w:pPr>
        <w:spacing w:after="0" w:before="0" w:lineRule="auto" w:line="276"/>
        <w:jc w:val="both"/>
      </w:pPr>
      <w:r>
        <w:rPr>
          <w:rFonts w:ascii="Times New Roman" w:hAnsi="Times New Roman" w:cs="Times New Roman" w:eastAsia="Times New Roman"/>
          <w:b w:val="false"/>
          <w:sz w:val="26"/>
        </w:rPr>
        <w:t>Bước 2. NHCSXH nơi thực hiện thủ tục:
- Kiểm tra, đối chiếu, thẩm định tính đầy đủ, hợp pháp, hợp lệ của đối tượng vay vốn, hồ sơ vay vốn, đồng thời lập Báo cáo thẩm định (Mẫu số 02/LĐNN) trình Trưởng phòng Kế hoạch - nghiệp vụ (Tổ trưởng Kế hoạch – Nghiệp vụ Tín dụng) kiểm soát, sau đó trình Giám đốc xem xét phê duyệt hồ sơ vay vốn.
+ Nếu không phê duyệt cho vay, NHCSXH nơi thực hiện thủ tục thông báo từ chối cho vay (Mẫu số 04a/LĐNN) ghi rõ lý do từ chối gửi đến khách hàng vay vốn. 
+ Nếu phê duyệt cho vay, NHCSXH nơi thực hiện thủ tục gửi thông báo kết quả phê duyệt cho vay (Mẫu 04/LĐNN) đến khách hàng vay vốn.
 - NHCSXH nơi thực hiện thủ tục cùng khách hàng vay vốn lập Hợp đồng tín dụng (Mẫu số 05/LĐNN); lập Hợp đồng bảo đảm tiền vay và thực hiện các biện pháp bảo đảm tiền vay (nếu có) theo quy định của pháp luật và quy định của NHCSXH.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hồ sơ vay vốn trực tiếp tới NHCSXH nơi thực hiện thủ tục.
Trong thời hạn 10 (mười) ngày làm việc kể từ ngày NHCSXH nơi thực hiện thủ tục nhận được đầy đủ bộ hồ sơ vay vốn hợp lệ từ người vay vốn.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Các giấy tờ có liên quan người vay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minh nhân dân/Thẻ căn cước công dân/Thẻ căn cước (Trường hợp Chứng minh nhân dân còn hạn sử dụng đến sau ngày 31/12/2024 thì có giá trị sử dụng đến hết ngày 31/12/2024):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Hộ chiếu còn thời hạn: 01 bản sao có chứng thực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ký kết giữa người lao động với Doanh nghiệp, tổ chức sự nghiệp đưa người lao động đi làm việc có thời hạn ở nước ngoài: 01 bản sao chứng thực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của người lao động (Mẫu số 03/LĐNN): 03 bản chính (01 bản lưu NHCSXH nơi thực hiện thủ tục, 01 bản lưu người ủy quyền và 01 bản lưu người nhận ủy quyền);</w:t>
            </w:r>
          </w:p>
        </w:tc>
        <w:tc>
          <w:p/>
          <w:p>
            <w:pPr>
              <w:spacing w:after="0" w:before="0" w:lineRule="auto" w:line="276"/>
              <w:jc w:val="left"/>
            </w:pPr>
            <w:r>
              <w:rPr>
                <w:rFonts w:ascii="Times New Roman" w:hAnsi="Times New Roman" w:cs="Times New Roman" w:eastAsia="Times New Roman"/>
                <w:b w:val="false"/>
                <w:sz w:val="26"/>
              </w:rPr>
              <w:t>03.LĐNN-Văn bản UQ-7886.docx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thỏa thuận về việc chuyển tiền lương của người lao động để trả nợ, trả lãi tiền vay Ngân hàng Chính sách xã hội (Mẫu số 07/LĐNN) đối với trường hợp người lao động được Doanh nghiệp đưa người lao động đi làm việc ở nước ngoài quản lý tiền lương: 03 bản chính (01 bản lưu tại NHCSXH nơi thực hiện thủ tục, 01 bản lưu tại Doanh nghiệp chuyển tiền lương của người lao động, 01 bản lưu người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thân nhân người có công với cách mạng (Mẫu số 4- Ban hành theo Nghị định số 74/2019/NĐ-CP ngày 23/9/2019 của Chính phủ về sửa đổi, bổ sung một số điều của Nghị định số 61/2015/NĐ-CP ngày 09/7/2015 của Chính phủ quy định về chính sách hỗ trợ tạo việc làm và Quỹ quốc gia về việc làm) đối với trường hợp người lao động là thân nhân của người có công với cách mạng: 01 bản sao chứng thực (lưu tại NHCSXH nơi thực hiện thủ tục);</w:t>
            </w:r>
          </w:p>
        </w:tc>
        <w:tc>
          <w:p/>
          <w:p>
            <w:pPr>
              <w:spacing w:after="0" w:before="0" w:lineRule="auto" w:line="276"/>
              <w:jc w:val="left"/>
            </w:pPr>
            <w:r>
              <w:rPr>
                <w:rFonts w:ascii="Times New Roman" w:hAnsi="Times New Roman" w:cs="Times New Roman" w:eastAsia="Times New Roman"/>
                <w:b w:val="false"/>
                <w:sz w:val="26"/>
              </w:rPr>
              <w:t>4-Giấy xác nhận (74-NĐ-CP 23.9.2019).doc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thu hồi đất trong thời hạn 5 năm kể từ ngày có Quyết định thu hồi đất của cấp có thẩm quyền đối với trường hợp người lao động có đất thu hồi vay vốn đi làm việc ở nước ngoài theo hợp đồng theo quy định tại Quyết định số 12/2024/QĐ-TTg ngày 31/7/2024 của Thủ tướng Chính phủ: 01 bản sao chứng thực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bảo đảm tiền vay theo quy định của pháp luật và của NHCSXH: bản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Người vay kê khai: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vay vốn đi làm việc ở nước ngoài theo hợp đồng (Mẫu số 01/LĐNN):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01-LĐNN-LVNN theo HĐ-4530.doc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tín dụng, Thông báo từ chối cho vay (Mẫu số 04a/LĐNN)., Thông báo kết quả phê duyệt cho vay (Mẫu số 04/LĐNN)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7886/NHCS-TDNN</w:t>
            </w:r>
          </w:p>
        </w:tc>
        <w:tc>
          <w:p/>
          <w:p>
            <w:pPr>
              <w:spacing w:after="0" w:before="0" w:lineRule="auto" w:line="276"/>
              <w:jc w:val="left"/>
            </w:pPr>
            <w:r>
              <w:rPr>
                <w:rFonts w:ascii="Times New Roman" w:hAnsi="Times New Roman" w:cs="Times New Roman" w:eastAsia="Times New Roman"/>
                <w:b w:val="false"/>
                <w:sz w:val="26"/>
              </w:rPr>
              <w:t>Văn bản số 7886/NHCS-TDNN ngày 24/10/2019 của Tổng Giám đốc NHCSXH hướng dẫn nghiệp vụ cho vay đối với lao động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24-10-2019</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3768/NHCS-TDSV</w:t>
            </w:r>
          </w:p>
        </w:tc>
        <w:tc>
          <w:p/>
          <w:p>
            <w:pPr>
              <w:spacing w:after="0" w:before="0" w:lineRule="auto" w:line="276"/>
              <w:jc w:val="left"/>
            </w:pPr>
            <w:r>
              <w:rPr>
                <w:rFonts w:ascii="Times New Roman" w:hAnsi="Times New Roman" w:cs="Times New Roman" w:eastAsia="Times New Roman"/>
                <w:b w:val="false"/>
                <w:sz w:val="26"/>
              </w:rPr>
              <w:t>hướng dẫn thực hiện bảo đảm tiền vay trong hệ thống NHCSXH;</w:t>
            </w:r>
          </w:p>
        </w:tc>
        <w:tc>
          <w:p/>
          <w:p>
            <w:pPr>
              <w:spacing w:after="0" w:before="0" w:lineRule="auto" w:line="276"/>
              <w:jc w:val="left"/>
            </w:pPr>
            <w:r>
              <w:rPr>
                <w:rFonts w:ascii="Times New Roman" w:hAnsi="Times New Roman" w:cs="Times New Roman" w:eastAsia="Times New Roman"/>
                <w:b w:val="false"/>
                <w:sz w:val="26"/>
              </w:rPr>
              <w:t>28-08-2018</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4734/NHCS-TDNN</w:t>
            </w:r>
          </w:p>
        </w:tc>
        <w:tc>
          <w:p/>
          <w:p>
            <w:pPr>
              <w:spacing w:after="0" w:before="0" w:lineRule="auto" w:line="276"/>
              <w:jc w:val="left"/>
            </w:pPr>
            <w:r>
              <w:rPr>
                <w:rFonts w:ascii="Times New Roman" w:hAnsi="Times New Roman" w:cs="Times New Roman" w:eastAsia="Times New Roman"/>
                <w:b w:val="false"/>
                <w:sz w:val="26"/>
              </w:rPr>
              <w:t>về việc giao dịch, thay đổi thông tin khách hàng tại NHCSXH.</w:t>
            </w:r>
          </w:p>
        </w:tc>
        <w:tc>
          <w:p/>
          <w:p>
            <w:pPr>
              <w:spacing w:after="0" w:before="0" w:lineRule="auto" w:line="276"/>
              <w:jc w:val="left"/>
            </w:pPr>
            <w:r>
              <w:rPr>
                <w:rFonts w:ascii="Times New Roman" w:hAnsi="Times New Roman" w:cs="Times New Roman" w:eastAsia="Times New Roman"/>
                <w:b w:val="false"/>
                <w:sz w:val="26"/>
              </w:rPr>
              <w:t>12-08-2024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69-2020-QH14 Luật Ng VN đi LĐNN ngày 13.11.2020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ngày 18/01/2024;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12/2024/QĐ-TTg</w:t>
            </w:r>
          </w:p>
        </w:tc>
        <w:tc>
          <w:p/>
          <w:p>
            <w:pPr>
              <w:spacing w:after="0" w:before="0" w:lineRule="auto" w:line="276"/>
              <w:jc w:val="left"/>
            </w:pPr>
            <w:r>
              <w:rPr>
                <w:rFonts w:ascii="Times New Roman" w:hAnsi="Times New Roman" w:cs="Times New Roman" w:eastAsia="Times New Roman"/>
                <w:b w:val="false"/>
                <w:sz w:val="26"/>
              </w:rPr>
              <w:t>Quyết định của Thủ tướng Chính phủ về cơ chế, chính sách giải quyết việc làm và đào tạo nghề cho người có đất thu hồi;</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4530/NHCS-TNNN</w:t>
            </w:r>
          </w:p>
        </w:tc>
        <w:tc>
          <w:p/>
          <w:p>
            <w:pPr>
              <w:spacing w:after="0" w:before="0" w:lineRule="auto" w:line="276"/>
              <w:jc w:val="left"/>
            </w:pPr>
            <w:r>
              <w:rPr>
                <w:rFonts w:ascii="Times New Roman" w:hAnsi="Times New Roman" w:cs="Times New Roman" w:eastAsia="Times New Roman"/>
                <w:b w:val="false"/>
                <w:sz w:val="26"/>
              </w:rPr>
              <w:t>V/v hướng dẫn cho vay đối với người có đất thu hồi đi làm việc ở nước ngoài theo hợp đồng theo quy định tại Quyết định số 12/2024/QĐ-TTg ngày 31/7/2024 của Thủ tướng Chính phủ.</w:t>
            </w:r>
          </w:p>
        </w:tc>
        <w:tc>
          <w:p/>
          <w:p>
            <w:pPr>
              <w:spacing w:after="0" w:before="0" w:lineRule="auto" w:line="276"/>
              <w:jc w:val="left"/>
            </w:pPr>
            <w:r>
              <w:rPr>
                <w:rFonts w:ascii="Times New Roman" w:hAnsi="Times New Roman" w:cs="Times New Roman" w:eastAsia="Times New Roman"/>
                <w:b w:val="false"/>
                <w:sz w:val="26"/>
              </w:rPr>
              <w:t>01-08-2024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là người lao động đáp ứng các điều kiện sau:
- Có năng lực hành vi dân sự đầy đủ;
- Cư trú hợp pháp tại địa phương. Đối với đối tượng vay vốn là người có đất thu hồi, cần có đăng ký thường trú trên địa bàn nơi Ngân hàng Chính sách xã hội giải quyết thủ tục cho vay;
- Có nhu cầu vay vốn để đi làm việc ở nước ngoài theo hợp đồng, đã ký kết hợp đồng với doanh nghiệp dịch vụ, tổ chức sự nghiệp đưa người lao động đi làm việc ở nước ngoài theo hợp đồng; 
- Người vay phải có tài sản bảo đảm tiền vay theo quy định của pháp luật và NHCSXH khi vay vốn từ 100 triệu đồng trở lên, riêng đối với đối tượng người vay có đất thu hồi khi vay vốn trên 100 triệu đồng;
- Riêng đối với đối tượng vay vốn là người có đất thu hồi, có Quyết định thu hồi đất trong thời hạn 5 năm kể từ ngày có Quyết định thu hồi đất.
- Khách hàng là người lao động thuộc các đối tượng sau:
+ Người lao động là người dân tộc thiểu số;
+ Người lao động thuộc hộ nghèo theo chuẩn nghèo được Chính Phủ, Thủ tướng Chính phủ quy định từng thời kỳ;
+ Người lao động thuộc hộ cận nghèo theo chuẩn cận nghèo được Chính phủ, Thủ tướng Chính phủ quy định từng thời kỳ;
+ Người lao động là thân nhân của người có công với cách mạng, được Ủy ban nhân dân cấp xã xác nhận theo Mẫu số 4 ban hành kèm theo Nghị định số 74/2019/NĐ-CP ngày 23/9/2019 của Chính phủ về sửa đổi, bổ sung một số điều của Nghị định số 61/2015/NĐ-CP  ngày 09/7/2015 của Chính phủ quy định về chính sách hỗ trợ tạo việc làm và Quỹ quốc gia về việc làm;
+ Người có đất thu hồi vay vốn đi làm việc ở nước ngoài theo hợp đồng theo quy định tại Quyết định số 12/2024/QĐ-TTg có tên trong phương án đào tạo, chuyển đổi nghề và tìm kiếm việc làm do Ủy ban nhân dân các huyện, quận, thị xã, thành phố trực thuộc tỉnh, thành phố trực thuộc Trung ương lập và tổ chức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2026-05-23T16:20:52Z</dcterms:created>
  <dc:creator>Apache POI</dc:creator>
</cp:coreProperties>
</file>