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tổ chức (trừ trường hợp đăng ký thuế theo cơ chế một cửa liên thông qua cơ quan đăng ký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(i) Đăng ký thuế lần đầu đối với người nộp thuế là tổ chức kinh tế, tổ chức khác có phát sinh nghĩa vụ với NSNN và đơn vị phụ thuộc (trừ trường hợp đăng ký thuế theo cơ chế một cửa liên thông qua cơ quan đăng ký kinh doanh).</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Được cấp giấy phép thành lập và hoạt động, giấy chứng nhận đăng ký đầu tư, quyết định thành lập hoặc văn bản tương đương; hoặc bắt đầu hoạt động kinh doanh đối với tổ chức không thuộc diện đăng ký kinh doanh; hoặc phát sinh nghĩa vụ với ngân sách nhà nước, người nộp thuế (NNT) chuẩn bị hồ sơ đăng ký thuế đầy đủ theo đúng quy định, gửi đến cơ quan thuế để làm thủ tục đăng ký thuế theo nơi nộp hồ sơ như sau: 
++ Tổ chức kinh tế, đơn vị phụ thuộc của tổ chức kinh tế (trừ tổ hợp tác) theo quy định tại Điểm a, b khoản 2 Điều 4 Thông tư số 86/2024/TT-BTC ngày 23/12/2024 của Bộ Tài chính nộp hồ sơ đăng ký thuế lần đầu tại Thuế tỉnh, TP nơi tổ chức kinh tế, đơn vị phụ thuộc của tổ chức kinh tế đặt trụ sở.
++ Tổ hợp tác, tổ chức khác, đơn vị phụ thuộc của tổ chức khác theo quy định tại Điểm b, c, n khoản 2 Điều 4 Thông tư số 86/2024/TT-BTC ngày 23/12/2024 của Bộ Tài chính nộp hồ sơ đăng ký thuế lần đầu tại Thuế tỉnh, TP nơi tổ chức, đơn vị phụ thuộc của tổ chức đóng trụ sở đối với tổ chức do cơ quan trung ương và cơ quan cấp tỉnh ra quyết định thành lập; tại Thuế cơ sở nơi tổ chức, đơn vị phụ thuộc của tổ chức đóng trụ sở đối với tổ chức do cơ quan cấp huyện ra quyết định thành lập hoặc nơi tổ hợp tác đóng trụ sở.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(ii) Đăng ký thuế lần đầu đối với người nộp thuế là Người điều hành, công ty điều hành chung, doanh nghiệp liên doanh, tổ chức được Chính phủ Việt Nam giao nhiệm vụ tiếp nhận phần được chia của Việt Nam thuộc các mỏ dầu khí tại vùng chồng lấn.</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ký hợp đồng, hiệp định dầu khí thì người nộp thuế (NNT) chuẩn bị hồ sơ đăng ký thuế đầy đủ theo đúng quy định, gửi đến Thuế tỉnh, TP nơi đặt trụ sở hoặc Chi Cục Thuế doanh nghiệp lớn trong trường hợp người nộp thuế được phân công cho Chi Cục Thuế doanh nghiệp lớn quản lý để làm thủ tục đăng ký thuế.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(iii) Đăng ký thuế lần đầu đối với người nộp thuế là nhà thầu, nhà đầu tư tham gia hợp đồng dầu khí, công ty mẹ - Tập đoàn Dầu khí Quốc gia Việt Nam đại diện nước chủ nhà nhận phần lãi được chia từ các hợp đồng dầu khí.</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ký hợp đồng, hiệp định dầu khí, người nộp thuế (NNT) chuẩn bị hồ sơ đăng ký thuế đầy đủ theo đúng quy định, gửi đến Thuế tỉnh, TP nơi đặt trụ sở hoặc Chi Cục Thuế doanh nghiệp lớn trong trường hợp người nộp thuế được phân công cho Chi Cục Thuế doanh nghiệp lớn quản lý để làm thủ tục đăng ký thuế.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cồng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(iv) Đăng ký thuế lần đầu đối với người nộp thuế là nhà thầu, nhà thầu phụ nước ngoài trực tiếp kê khai, nộp thuế nhà thầu hoặc các nghĩa vụ thuế khác trừ thuế nhà thầu do bên Việt Nam khấu trừ nộp thay với cơ quan thuế</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ký hợp đồng nhận thầu đối với nhà thầu, nhà thầu phụ nước ngoài kê khai nộp thuế nhà thầu trực tiếp với cơ quan thuế; phát sinh nghĩa vụ thuế thu nhập cá nhân, phát sinh nghĩa vụ khác với ngân sách nhà nước, nhà thầu nước ngoài, nhà thầu phụ nước ngoài thực hiện nộp hồ sơ đến Thuế tỉnh, TP nơi đóng trụ sở.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(v) Đăng ký thuế lần đầu đối với người nộp thuế là cơ quan đại diện ngoại giao, cơ quan lãnh sự và cơ quan đại diện của tổ chức quốc tế tại Việt Nam thuộc đối tượng được hoàn thuế GTGT đối với đối tượng hưởng ưu đãi miễn trừ ngoại giao.</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phát sinh yêu cầu được hoàn thuế, NNT thực hiện nộp hồ sơ đến Thuế tỉnh, TP nơi đóng trụ sở.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(vi) Đăng ký thuế lần đầu đối với người nộp thuế là Tổ chức, cá nhân nước ngoài và tổ chức ở Việt Nam sử dụng tiền viện trợ nhân đạo, viện trợ không hoàn lại của nước ngoài mua hàng hóa, dịch vụ có thuế giá trị gia tăng ở Việt Nam để viện trợ không hoàn lại, viện trợ nhân đạo; Chủ dự án ODA thuộc diện được hoàn thuế giá trị gia tăng, Văn phòng đại diện nhà tài trợ dự án ODA, tổ chức do phía nhà tài trợ nước ngoài chỉ định quản lý chương trình, dự án ODA không hoàn lại.</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phát sinh yêu cầu được hoàn thuế, tổ chức, cá nhân thuộc diện được hoàn thuế giá trị gia tăng thực hiện nộp hồ sơ đến Thuế tỉnh, TP nơi tổ chức đóng trụ sở hoặc nơi cá nhân có địa chỉ thường trú tại Việt Nam.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03 (ba) ngày làm việc kể từ ngày cơ quan thuế nhận được hồ sơ đăng ký thuế đầy đủ theo quy định.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03 (ba) ngày làm việc kể từ ngày cơ quan thuế nhận được hồ sơ đăng ký thuế đầy đủ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Đăng ký thuế lần đầu đối với người nộp thuế là tổ chức kinh tế, tổ chức khác có phát sinh nghĩa vụ với NSNN và đơn vị phụ thuộc (trừ trường hợp đăng ký thuế theo cơ chế một cửa liên thông qua cơ quan đăng ký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tổ chức kinh tế là đơn vị độc lập, đơn vị chủ quản (trừ tổ hợp tác): ++ Tờ khai đăng ký thuế mẫu số 01-ĐK-TCT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MS01-K-TCT.doc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công ty con, công ty thành viên mẫu số BK01-ĐK-TCT ban hành kèm theo Thông tư số 86/2024/TT-BTC ngày 23/12/2024 của Bộ Tài chính (nếu có); ++ Bảng kê các đơn vị phụ thuộc mẫu số BK02-ĐK-TCT ban hành kèm theo Thông tư số 86/2024/TT-BTC ngày 23/12/2024 của Bộ Tài chính (nếu có); ++ Bảng kê địa điểm kinh doanh mẫu số BK03-ĐK-TCT ban hành kèm theo Thông tư số 86/2024/TT-BTC ngày 23/12/2024 của Bộ Tài chính (nếu có); ++ Bảng kê các nhà thầu nước ngoài, nhà thầu phụ nước ngoài mẫu số BK04-ĐK-TCT ban hành kèm theo Thông tư số 86/2024/TT-BTC ngày 23/12/2024 của Bộ Tài chính (nếu có); ++ Bảng kê các nhà thầu, nhà đầu tư dầu khí mẫu số BK05-ĐK-TCT ban hành kèm theo Thông tư số 86/2024/TT-BTC ngày 23/12/2024 của Bộ Tài chính (nếu có); ++ Bảng kê góp vốn của tổ chức, cá nhân mẫu số BK06-ĐK-TCT ban hành kèm theo Thông tư số 86/2024/TT-BTC ngày 23/12/2024 của Bộ Tài chính (nếu có); ++ Bản sao Giấy phép thành lập và hoạt động, hoặc Quyết định thành lập, hoặc Văn bản tương đương do cơ quan có thẩm quyền cấp, hoặc Giấy chứng nhận đăng ký kinh doanh theo quy định của pháp luật của nước có chung biên giới (đối với tổ chức của nước có chung biên giới đất liền với Việt Nam thực hiện hoạt động mua, bán, trao đổi hàng hóa tại chợ biên giới, chợ cửa khẩu, chợ trong khu kinh tế cửa khẩu của Việt Nam)</w:t>
            </w:r>
          </w:p>
        </w:tc>
        <w:tc>
          <w:p/>
          <w:p>
            <w:pPr>
              <w:spacing w:after="0" w:before="0" w:lineRule="auto" w:line="276"/>
              <w:jc w:val="left"/>
            </w:pPr>
            <w:r>
              <w:rPr>
                <w:rFonts w:ascii="Times New Roman" w:hAnsi="Times New Roman" w:cs="Times New Roman" w:eastAsia="Times New Roman"/>
                <w:b w:val="false"/>
                <w:sz w:val="26"/>
              </w:rPr>
              <w:t>MSBK02-K-TCT.docx</w:t>
            </w:r>
          </w:p>
          <w:p>
            <w:pPr>
              <w:spacing w:after="0" w:before="0" w:lineRule="auto" w:line="276"/>
              <w:jc w:val="left"/>
            </w:pPr>
            <w:r>
              <w:rPr>
                <w:rFonts w:ascii="Times New Roman" w:hAnsi="Times New Roman" w:cs="Times New Roman" w:eastAsia="Times New Roman"/>
                <w:b w:val="false"/>
                <w:sz w:val="26"/>
              </w:rPr>
              <w:t>MSBK04-K-TCT.docx</w:t>
            </w:r>
          </w:p>
          <w:p>
            <w:pPr>
              <w:spacing w:after="0" w:before="0" w:lineRule="auto" w:line="276"/>
              <w:jc w:val="left"/>
            </w:pPr>
            <w:r>
              <w:rPr>
                <w:rFonts w:ascii="Times New Roman" w:hAnsi="Times New Roman" w:cs="Times New Roman" w:eastAsia="Times New Roman"/>
                <w:b w:val="false"/>
                <w:sz w:val="26"/>
              </w:rPr>
              <w:t>MSBK05-K-TCT.docx</w:t>
            </w:r>
          </w:p>
          <w:p>
            <w:pPr>
              <w:spacing w:after="0" w:before="0" w:lineRule="auto" w:line="276"/>
              <w:jc w:val="left"/>
            </w:pPr>
            <w:r>
              <w:rPr>
                <w:rFonts w:ascii="Times New Roman" w:hAnsi="Times New Roman" w:cs="Times New Roman" w:eastAsia="Times New Roman"/>
                <w:b w:val="false"/>
                <w:sz w:val="26"/>
              </w:rPr>
              <w:t>MSBK06-K-TCT.docx</w:t>
            </w:r>
          </w:p>
          <w:p>
            <w:pPr>
              <w:spacing w:after="0" w:before="0" w:lineRule="auto" w:line="276"/>
              <w:jc w:val="left"/>
            </w:pPr>
            <w:r>
              <w:rPr>
                <w:rFonts w:ascii="Times New Roman" w:hAnsi="Times New Roman" w:cs="Times New Roman" w:eastAsia="Times New Roman"/>
                <w:b w:val="false"/>
                <w:sz w:val="26"/>
              </w:rPr>
              <w:t>MSBK03-K-TCT.docx</w:t>
            </w:r>
          </w:p>
          <w:p>
            <w:pPr>
              <w:spacing w:after="0" w:before="0" w:lineRule="auto" w:line="276"/>
              <w:jc w:val="left"/>
            </w:pPr>
            <w:r>
              <w:rPr>
                <w:rFonts w:ascii="Times New Roman" w:hAnsi="Times New Roman" w:cs="Times New Roman" w:eastAsia="Times New Roman"/>
                <w:b w:val="false"/>
                <w:sz w:val="26"/>
              </w:rPr>
              <w:t>MSBK01-K-TCT.docx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đơn vị phụ thuộc của tổ chức kinh tế: - Tờ khai đăng ký thuế mẫu số 02-ĐK-TCT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MS02-K-TCT.doc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kê địa điểm kinh doanh mẫu số BK03-ĐK-TCT ban hành kèm theo Thông tư số 86/2024/TT-BTC ngày 23/12/2024 của Bộ Tài chính (nếu có); - Bảng kê các nhà thầu nước ngoài, nhà thầu phụ nước ngoài mẫu số BK04-ĐK-TCT ban hành kèm theo Thông tư số 86/2024/TT-BTC ngày 23/12/2024 của Bộ Tài chính (nếu có); - Bảng kê các nhà thầu, nhà đầu tư dầu khí mẫu số BK05-ĐK-TCT ban hành kèm theo Thông tư số 86/2024/TT-BTC ngày 23/12/2024 của Bộ Tài chính (nếu có); - Bản sao Giấy chứng nhận đăng ký hoạt động đơn vị phụ thuộc, hoặc Quyết định thành lập, hoặc Văn bản tương đương do cơ quan có thẩm quyền cấp, hoặc Giấy chứng nhận đăng ký kinh doanh theo quy định của pháp luật của nước có chung biên giới (đối với tổ chức của nước có chung biên giới đất liền với Việt Nam thực hiện hoạt động mua, bán, trao đổi hàng hóa tại chợ biên giới, chợ cửa khẩu, chợ trong khu kinh tế cửa khẩu của Việt Nam).</w:t>
            </w:r>
          </w:p>
        </w:tc>
        <w:tc>
          <w:p/>
          <w:p>
            <w:pPr>
              <w:spacing w:after="0" w:before="0" w:lineRule="auto" w:line="276"/>
              <w:jc w:val="left"/>
            </w:pPr>
            <w:r>
              <w:rPr>
                <w:rFonts w:ascii="Times New Roman" w:hAnsi="Times New Roman" w:cs="Times New Roman" w:eastAsia="Times New Roman"/>
                <w:b w:val="false"/>
                <w:sz w:val="26"/>
              </w:rPr>
              <w:t>MSBK05-K-TCT.docx</w:t>
            </w:r>
          </w:p>
          <w:p>
            <w:pPr>
              <w:spacing w:after="0" w:before="0" w:lineRule="auto" w:line="276"/>
              <w:jc w:val="left"/>
            </w:pPr>
            <w:r>
              <w:rPr>
                <w:rFonts w:ascii="Times New Roman" w:hAnsi="Times New Roman" w:cs="Times New Roman" w:eastAsia="Times New Roman"/>
                <w:b w:val="false"/>
                <w:sz w:val="26"/>
              </w:rPr>
              <w:t>MSBK03-K-TCT.docx</w:t>
            </w:r>
          </w:p>
          <w:p>
            <w:pPr>
              <w:spacing w:after="0" w:before="0" w:lineRule="auto" w:line="276"/>
              <w:jc w:val="left"/>
            </w:pPr>
            <w:r>
              <w:rPr>
                <w:rFonts w:ascii="Times New Roman" w:hAnsi="Times New Roman" w:cs="Times New Roman" w:eastAsia="Times New Roman"/>
                <w:b w:val="false"/>
                <w:sz w:val="26"/>
              </w:rPr>
              <w:t>MSBK04-K-TCT.docx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khác là đơn vị độc lập, đơn vị chủ quản, tổ hợp tác: ++ Tờ khai đăng ký thuế mẫu số 01-ĐK-TCT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MS01-K-TCT.doc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công ty con, công ty thành viên mẫu số BK01-ĐK-TCT ban hành kèm theo Thông tư số 86/2024/TT-BTC ngày 23/12/2024 của Bộ Tài chính (nếu có); ++ Bảng kê các đơn vị phụ thuộc mẫu số BK02-ĐK-TCT ban hành kèm theo Thông tư số 86/2024/TT-BTC ngày 23/12/2024 của Bộ Tài chính (nếu có); ++ Bảng kê địa điểm kinh doanh mẫu số BK03-ĐK-TCT ban hành kèm theo Thông tư số 86/2024/TT-BTC ngày 23/12/2024 của Bộ Tài chính (nếu có); ++ Bảng kê các nhà thầu nước ngoài, nhà thầu phụ nước ngoài mẫu số BK04-ĐK-TCT ban hành kèm theo Thông tư số 86/2024/TT-BTC ngày 23/12/2024 của Bộ Tài chính (nếu có); ++ Bản sao không yêu cầu chứng thực Quyết định thành lập, hoặc Văn bản tương đương do cơ quan có thẩm quyền cấp.</w:t>
            </w:r>
          </w:p>
        </w:tc>
        <w:tc>
          <w:p/>
          <w:p>
            <w:pPr>
              <w:spacing w:after="0" w:before="0" w:lineRule="auto" w:line="276"/>
              <w:jc w:val="left"/>
            </w:pPr>
            <w:r>
              <w:rPr>
                <w:rFonts w:ascii="Times New Roman" w:hAnsi="Times New Roman" w:cs="Times New Roman" w:eastAsia="Times New Roman"/>
                <w:b w:val="false"/>
                <w:sz w:val="26"/>
              </w:rPr>
              <w:t>MSBK02-K-TCT.docx</w:t>
            </w:r>
          </w:p>
          <w:p>
            <w:pPr>
              <w:spacing w:after="0" w:before="0" w:lineRule="auto" w:line="276"/>
              <w:jc w:val="left"/>
            </w:pPr>
            <w:r>
              <w:rPr>
                <w:rFonts w:ascii="Times New Roman" w:hAnsi="Times New Roman" w:cs="Times New Roman" w:eastAsia="Times New Roman"/>
                <w:b w:val="false"/>
                <w:sz w:val="26"/>
              </w:rPr>
              <w:t>MSBK01-K-TCT.docx</w:t>
            </w:r>
          </w:p>
          <w:p>
            <w:pPr>
              <w:spacing w:after="0" w:before="0" w:lineRule="auto" w:line="276"/>
              <w:jc w:val="left"/>
            </w:pPr>
            <w:r>
              <w:rPr>
                <w:rFonts w:ascii="Times New Roman" w:hAnsi="Times New Roman" w:cs="Times New Roman" w:eastAsia="Times New Roman"/>
                <w:b w:val="false"/>
                <w:sz w:val="26"/>
              </w:rPr>
              <w:t>MSBK04-K-TCT.docx</w:t>
            </w:r>
          </w:p>
          <w:p>
            <w:pPr>
              <w:spacing w:after="0" w:before="0" w:lineRule="auto" w:line="276"/>
              <w:jc w:val="left"/>
            </w:pPr>
            <w:r>
              <w:rPr>
                <w:rFonts w:ascii="Times New Roman" w:hAnsi="Times New Roman" w:cs="Times New Roman" w:eastAsia="Times New Roman"/>
                <w:b w:val="false"/>
                <w:sz w:val="26"/>
              </w:rPr>
              <w:t>MSBK03-K-TCT.docx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đơn vị phụ thuộc của tổ chức khác: - Tờ khai đăng ký thuế mẫu số 02-ĐK-TCT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MS02-K-TCT.doc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địa điểm kinh doanh mẫu số BK03-ĐK-TCT ban hành kèm theo Thông tư số 86/2024/TT-BTC ngày 23/12/2024 của Bộ Tài chính (nếu có); - Bảng kê các nhà thầu nước ngoài, nhà thầu phụ nước ngoài mẫu số BK04-ĐK-TCT ban hành kèm theo Thông tư số 86/2024/TT-BTC ngày 23/12/2024 của Bộ Tài chính (nếu có); - Bản sao không yêu cầu chứng thực Quyết định thành lập hoặc Văn bản tương đương do cơ quan có thẩm quyền cấp.</w:t>
            </w:r>
          </w:p>
        </w:tc>
        <w:tc>
          <w:p/>
          <w:p>
            <w:pPr>
              <w:spacing w:after="0" w:before="0" w:lineRule="auto" w:line="276"/>
              <w:jc w:val="left"/>
            </w:pPr>
            <w:r>
              <w:rPr>
                <w:rFonts w:ascii="Times New Roman" w:hAnsi="Times New Roman" w:cs="Times New Roman" w:eastAsia="Times New Roman"/>
                <w:b w:val="false"/>
                <w:sz w:val="26"/>
              </w:rPr>
              <w:t>MSBK04-K-TCT.docx</w:t>
            </w:r>
          </w:p>
          <w:p>
            <w:pPr>
              <w:spacing w:after="0" w:before="0" w:lineRule="auto" w:line="276"/>
              <w:jc w:val="left"/>
            </w:pPr>
            <w:r>
              <w:rPr>
                <w:rFonts w:ascii="Times New Roman" w:hAnsi="Times New Roman" w:cs="Times New Roman" w:eastAsia="Times New Roman"/>
                <w:b w:val="false"/>
                <w:sz w:val="26"/>
              </w:rPr>
              <w:t>MSBK03-K-TCT.docx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Đăng ký thuế lần đầu đối với người nộp thuế là Người điều hành, công ty điều hành chung, doanh nghiệp liên doanh, tổ chức được Chính phủ Việt Nam giao nhiệm vụ tiếp nhận phần được chia của Việt Nam thuộc các mỏ dầu khí tại vùng chồng lấn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thuế mẫu số 01-ĐK-TCT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Mu01-KTlnu-VCQ.doc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nhà thầu, nhà đầu tư dầu khí mẫu số BK05-ĐK-TCT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BK05ĐK.TCT.doc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đầu tư, hoặc Giấy phép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Đăng ký thuế lần đầu đối với người nộp thuế là nhà thầu, nhà đầu tư tham gia hợp đồng dầu khí, công ty mẹ - Tập đoàn Dầu khí Quốc gia Việt Nam đại diện nước chủ nhà nhận phần lãi được chia từ các hợp đồng dầu khí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thuế mẫu số 02-ĐK-TCT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MS02-K-TCT.doc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(iv) Đăng ký thuế lần đầu đối với người nộp thuế là nhà thầu, nhà thầu phụ nước ngoài trực tiếp kê khai, nộp thuế nhà thầu hoặc các nghĩa vụ thuế khác trừ thuế nhà thầu do bên Việt Nam khấu trừ nộp thay với cơ quan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04-ĐK-TCT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MS04-K-TCT.doc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nhà thầu phụ nước ngoài mẫu số BK04-ĐK-TCT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xác nhận đăng ký văn phòng điều hành hoặc Văn bản tương đương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Đăng ký thuế lần đầu đối với người nộp thuế là cơ quan đại diện ngoại giao, cơ quan lãnh sự và cơ quan đại diện của tổ chức quốc tế tại Việt Nam thuộc đối tượng được hoàn thuế GTGT đối với đối tượng hưởng ưu đãi miễn trừ ngoại giao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thuế theo mẫu số 06-ĐK-TCT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Mu06K.docx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Cục Lễ tân Nhà nước - Bộ Ngoại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(vi) Đăng ký thuế lần đầu đối với người nộp thuế là Tổ chức, cá nhân nước ngoài và tổ chức ở Việt Nam sử dụng tiền viện trợ nhân đạo, viện trợ không hoàn lại của nước ngoài mua hàng hóa, dịch vụ có thuế giá trị gia tăng ở Việt Nam để viện trợ không hoàn lại, viện trợ nhân đạo; Chủ dự án ODA thuộc diện được hoàn thuế giá trị gia tăng, Văn phòng đại diện nhà tài trợ dự án ODA, tổ chức do phía nhà tài trợ nước ngoài chỉ định quản lý chương trình, dự án ODA không hoàn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thuế theo mẫu số 01-ĐK-TCT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MS01-K-TCT.doc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2026-05-16T23:57:58Z</dcterms:created>
  <dc:creator>Apache POI</dc:creator>
</cp:coreProperties>
</file>