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1.006852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xác lập quyền sử dụng hạn chế thửa đất liền kề sau khi được cấp Giấy chứng nhận lần đầu và đăng ký thay đổi, chấm dứt quyền sử dụng hạn chế thửa đất liền kề</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hạn 03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TN&amp;MT).
Bước 1: Khi phát sinh, thay đổi, chấm dứt quyền sử dụng hạn chế thửa đất liền kề thì một trong các bên chuẩn bị đầy đủ hồ sơ theo quy định.
Trường hợp nhận hồ sơ chưa đầy đủ, chưa hợp lệ thì trong thời gian tối đa 03 ngày làm việc, cơ quan tiếp nhận, xử lý hồ sơ phải thông báo và hướng dẫn người nộp hồ sơ bổ sung, hoàn chỉnh hồ sơ theo quy định. 
Bước 2: Cơ quan tiếp nhận hồ sơ ghi đầy đủ thông tin vào Sổ tiếp nhận hồ sơ và trả kết quả, trao Phiếu tiếp nhận hồ sơ và trả kết quả cho người nộp hồ sơ.
Bước 3: Trong thời hạn 10 ngày làm việc, kể từ ngày nhận được hồ sơ hợp lệ, Văn phòng đăng ký quyền sử dụng đất hoặc Phòng TN&amp;MT kiểm tra, cập nhật vào hồ sơ địa chính, cơ sở dữ liệu đất đai và thể hiện trên Giấy chứng nhận nếu có nhu cầu.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Chứng nhận đăng ký biến động về đất đai: 28.000 đồng/giấy đối với đất tại phường trên địa bàn thành phố, thị xã; thị trấn; 14.000 đồng/giấy đối với các địa bàn còn lại. - Miễn lệ phí cấp giấy chứng nhận đối với hộ gia đình, cá nhân ở nông thôn. Trường hợp hộ gia đình, cá nhân tại các quận thuộc thành phố trực thuộc Trung ương và các phường nội thành thuộc thành phố, thị xã trực thuộc tỉnh được cấp giấy chứng nhận ở nông thôn thì không được miễn lệ phí cấp giấy chứng nhận.)</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Thời gian trên không tính thời gian tiếp nhận hồ sơ tại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(Lệ phí Chứng nhận đăng ký biến động về đất đai: 28.000 đồng/giấy đối với đất tại phường trên địa bàn thành phố, thị xã; thị trấn; 14.000 đồng/giấy đối với các địa bàn còn lại. - Miễn lệ phí cấp giấy chứng nhận đối với hộ gia đình, cá nhân ở nông thôn. Trường hợp hộ gia đình, cá nhân tại các quận thuộc thành phố trực thuộc Trung ương và các phường nội thành thuộc thành phố, thị xã trực thuộc tỉnh được cấp giấy chứng nhận ở nông thôn thì không được miễn lệ phí cấp giấy chứng nhận.)</w:t>
            </w:r>
          </w:p>
        </w:tc>
        <w:tc>
          <w:p/>
          <w:p>
            <w:pPr>
              <w:spacing w:after="0" w:before="0" w:lineRule="auto" w:line="276"/>
              <w:jc w:val="left"/>
            </w:pPr>
            <w:r>
              <w:rPr>
                <w:rFonts w:ascii="Times New Roman" w:hAnsi="Times New Roman" w:cs="Times New Roman" w:eastAsia="Times New Roman"/>
                <w:b w:val="false"/>
                <w:sz w:val="26"/>
              </w:rPr>
              <w:t>10 ngày làm việc, kể từ ngày nhận đủ hồ sơ hợp lệ. 
Thời gian trên không tính thời gian tiếp nhận hồ sơ tại xã; không tính thời gian xem xét xử lý đối với trường hợp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 của một bên hoặc các bên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hoặc văn bản thỏa thuận hoặc quyết định của Tòa án nhân dân về việc xác lập hoặc thay đổi, chấm dứt quyền sử dụng hạn chế thửa đất liền kề: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Sơ đồ thể hiện vị trí, kích thước phần diện tích thửa đất mà người sử dụng thửa đất liền kề được quyền sử dụng hạn chế: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Hộ gia đình, cá nhân, cộng đồng dân cư nộp hồ sơ tại Ủy ban nhân dân cấp xã nếu có nhu cầu. Trường hợp nộp hồ sơ tại cấp xã thì trong thời hạn 03 ngày làm việc kể từ ngày nhận đủ hồ sơ, Ủy ban nhân dân cấp xã phải chuyển hồ sơ đến Văn phòng đăng ký quyền sử dụng đất hoặc phòng Tài nguyên và Môi trường đối với nơi chưa thành lập Văn phòng đăng ký quyền sử dụng đất (gọi tắt là phòng TN&amp;MT).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Ghi vào sổ địa chính và lập hồ sơ để Nhà nước quản lý. - Giấy chứng nhận đã xác nhận thay đổi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02/2015/TT-BTNMT	</w:t>
            </w:r>
          </w:p>
        </w:tc>
        <w:tc>
          <w:p/>
          <w:p>
            <w:pPr>
              <w:spacing w:after="0" w:before="0" w:lineRule="auto" w:line="276"/>
              <w:jc w:val="left"/>
            </w:pPr>
            <w:r>
              <w:rPr>
                <w:rFonts w:ascii="Times New Roman" w:hAnsi="Times New Roman" w:cs="Times New Roman" w:eastAsia="Times New Roman"/>
                <w:b w:val="false"/>
                <w:sz w:val="26"/>
              </w:rPr>
              <w:t>Thông tư 02/2015/TT-BTNMT</w:t>
            </w:r>
          </w:p>
        </w:tc>
        <w:tc>
          <w:p/>
          <w:p>
            <w:pPr>
              <w:spacing w:after="0" w:before="0" w:lineRule="auto" w:line="276"/>
              <w:jc w:val="left"/>
            </w:pPr>
            <w:r>
              <w:rPr>
                <w:rFonts w:ascii="Times New Roman" w:hAnsi="Times New Roman" w:cs="Times New Roman" w:eastAsia="Times New Roman"/>
                <w:b w:val="false"/>
                <w:sz w:val="26"/>
              </w:rPr>
              <w:t>27-01-2015</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07/2019/QĐ-UBND</w:t>
            </w:r>
          </w:p>
        </w:tc>
        <w:tc>
          <w:p/>
          <w:p>
            <w:pPr>
              <w:spacing w:after="0" w:before="0" w:lineRule="auto" w:line="276"/>
              <w:jc w:val="left"/>
            </w:pPr>
            <w:r>
              <w:rPr>
                <w:rFonts w:ascii="Times New Roman" w:hAnsi="Times New Roman" w:cs="Times New Roman" w:eastAsia="Times New Roman"/>
                <w:b w:val="false"/>
                <w:sz w:val="26"/>
              </w:rPr>
              <w:t>Về việc ban hành Quy định cơ quan tiếp nhận, giải quyết thủ tục; thời gian các bước thực hiện thủ tục đăng ký đất đai, tài sản gắn liền với đất, cấp giấy chứng nhận quyền sử dụng đất, quyền sở hữu nhà ở và tài sản khác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28-03-2019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2026-05-20T08:02:27Z</dcterms:created>
  <dc:creator>Apache POI</dc:creator>
</cp:coreProperties>
</file>