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Bước 1: Người sử dụng đất chuẩn bị đầy đủ hồ sơ theo quy định.
Trường hợp nhận hồ sơ chưa đầy đủ, chưa hợp lệ thì trong thời gian tối đa 03 ngày, cơ quan tiếp nhận, xử lý hồ sơ phải thông báo và hướng dẫn người nộp hồ sơ bổ sung, hoàn chỉnh hồ sơ theo quy định. 
Bước 2: Cơ quan tiếp nhận hồ sơ ghi đầy đủ thông tin vào Sổ tiếp nhận hồ sơ và trả kết quả, trao Phiếu tiếp nhận hồ sơ và trả kết quả cho người nộp hồ sơ.
- Trong thời hạn 12 ngày làm việc, kể từ ngày nhận đủ hồ sơ hợp lệ, Văn phòng Đăng ký quyền sử dụng đất hoặc Phòng TN&amp;MT có trách nhiệm thực hiện:
+ Đo đạc địa chính để chia tách thửa đất; 
+ Lập hồ sơ trình cơ quan có thẩm quyền cấp Giấy chứng nhận quyền sử dụng đất, quyền sở hữu nhà ở và tài sản khác gắn liền với đất cho người sử dụng đất đối với thửa đất mới tách, hợp thửa;
+ Chỉnh lý, cập nhật biến động vào hồ sơ địa chính, cơ sở dữ liệu đất đai; trao Giấy chứng nhận quyền sử dụng đất, quyền sở hữu nhà ở và tài sản khác gắn liền với đất cho người được cấp hoặc gửi Ủy ban nhân dân cấp xã để trao đối với trường hợp nộp hồ sơ tại cấp xã.
- Trường hợp tách thửa do chuyển quyền sử dụng một phần thửa đất hoặc do giải quyết tranh chấp, khiếu nại, tố cáo, đấu giá đất hoặc do chia tách hộ gia đình, nhóm người sử dụng đất; do xử lý hợp đồng thế chấp, góp vốn, kê biên bán đấu giá quyền sử dụng đất để thi hành án thì Văn phòng đăng ký quyền sử dụng đất hoặc Phòng TN&amp;MTthực hiện các công việc sau:
+ Đo đạc địa chính để chia tách thửa đất; 
+ Thực hiện thủ tục đăng ký biến động theo quy định đối với phần diện tích chuyển quyền; đồng thời xác nhận thay đổi vào Giấy chứng nhận đã cấp hoặc trình cơ quan có thẩm quyền cấp Giấy chứng nhận đối với phần diện tích còn lại của thửa đất không chuyển quyền; chỉnh lý, cập nhật biến động vào hồ sơ địa chính, cơ sở dữ liệu đất đai; trao cho người sử dụng đất hoặc gửi Ủy ban nhân dân cấp xã để trao đối với trường hợp nộp hồ sơ tại cấp xã.
- Trường hợp tách thửa do Nhà nước thu hồi một phần thửa đất thì cơ quan tài nguyên và môi trường có trách nhiệm chỉ đạo Văn phòng đăng ký quyền sử dụng đất hoặc Phòng TN&amp;MT căn cứ quyết định thu hồi của cơ quan nhà nước có thẩm quyền thực hiện các công việc sau:
+ Đo đạc chỉnh lý bản đồ địa chính, hồ sơ địa chính và cơ sở dữ liệu đất đai;
+ Xác nhận thay đổi vào Giấy chứng nhận đã cấp và trao cho người sử dụng đất hoặc gửi Ủy ban nhân dân cấp xã để trao đối với trường hợp nộp hồ sơ tại cấp xã.
- Trong thời hạn 03 ngày làm việc, kể từ ngày nhận được hồ sơ do Văn phòng Đăng ký quyền sử dụng đất hoặc Phòng TN&amp;MT trình UBND cấp huyện ký Giấy chứng nhận quyền sử dụng đất.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tại Văn phòng Đăng ký quyền sử dụng đất hoặc Phòng TN&amp;MT: 12 ngày làm việc. 
b. Trường hợp phải cấp mới Giấy chứng nhận quyền sử dụng đất:
- Tại Văn phòng Đăng ký quyền sử dụng đất cấp huyện hoặc Phòng TN&amp;MT: 12 ngày làm việc;
- Tại Ủy ban nhân dân cấp huyện: 03 ngày làm việc.
Thời gian trên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tại Văn phòng Đăng ký quyền sử dụng đất hoặc Phòng TN&amp;MT: 12 ngày làm việc. 
b. Trường hợp phải cấp mới Giấy chứng nhận quyền sử dụng đất:
- Tại Văn phòng Đăng ký quyền sử dụng đất cấp huyện hoặc Phòng TN&amp;MT: 12 ngày làm việc;
- Tại Ủy ban nhân dân cấp huyện: 03 ngày làm việc.
Thời gian trên không tính thời gian tiếp nhận hồ sơ tại cấp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tách thửa hoặc hợp thửa theo Mẫu số 11/ĐK;</w:t>
            </w:r>
          </w:p>
        </w:tc>
        <w:tc>
          <w:p/>
          <w:p>
            <w:pPr>
              <w:spacing w:after="0" w:before="0" w:lineRule="auto" w:line="276"/>
              <w:jc w:val="left"/>
            </w:pPr>
            <w:r>
              <w:rPr>
                <w:rFonts w:ascii="Times New Roman" w:hAnsi="Times New Roman" w:cs="Times New Roman" w:eastAsia="Times New Roman"/>
                <w:b w:val="false"/>
                <w:sz w:val="26"/>
              </w:rPr>
              <w:t>Mẫu 11.docx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4463/2014/QĐ-UBND</w:t>
            </w:r>
          </w:p>
        </w:tc>
        <w:tc>
          <w:p/>
          <w:p>
            <w:pPr>
              <w:spacing w:after="0" w:before="0" w:lineRule="auto" w:line="276"/>
              <w:jc w:val="left"/>
            </w:pPr>
            <w:r>
              <w:rPr>
                <w:rFonts w:ascii="Times New Roman" w:hAnsi="Times New Roman" w:cs="Times New Roman" w:eastAsia="Times New Roman"/>
                <w:b w:val="false"/>
                <w:sz w:val="26"/>
              </w:rPr>
              <w:t>ban hành Quy định về hạn mức đất ở, diện tích tối thiểu được tách thửa đối với đất ở, hạn mức công nhận đất ở và hạn mức giao đất trống, đồi núi trọc, đất có mặt nước thuộc nhóm đất chưa sử dụng cho hộ gia đình cá nhân, cá nhân trên địa bàn tỉnh Thanh Hóa</w:t>
            </w:r>
          </w:p>
        </w:tc>
        <w:tc>
          <w:p/>
          <w:p>
            <w:pPr>
              <w:spacing w:after="0" w:before="0" w:lineRule="auto" w:line="276"/>
              <w:jc w:val="left"/>
            </w:pPr>
            <w:r>
              <w:rPr>
                <w:rFonts w:ascii="Times New Roman" w:hAnsi="Times New Roman" w:cs="Times New Roman" w:eastAsia="Times New Roman"/>
                <w:b w:val="false"/>
                <w:sz w:val="26"/>
              </w:rPr>
              <w:t>12-12-2015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4655/2017/QĐ-UBND</w:t>
            </w:r>
          </w:p>
        </w:tc>
        <w:tc>
          <w:p/>
          <w:p>
            <w:pPr>
              <w:spacing w:after="0" w:before="0" w:lineRule="auto" w:line="276"/>
              <w:jc w:val="left"/>
            </w:pPr>
            <w:r>
              <w:rPr>
                <w:rFonts w:ascii="Times New Roman" w:hAnsi="Times New Roman" w:cs="Times New Roman" w:eastAsia="Times New Roman"/>
                <w:b w:val="false"/>
                <w:sz w:val="26"/>
              </w:rPr>
              <w:t>sửa đổi, bổ sung một số điều Quy định về hạn mức đất ở, diện tích tối thiểu được tách thửa đối với đất ở, hạn mức công nhận đất ở và hạn mức giao đất trống, đồi núi trọc, đất có mặt nước thuộc nhóm đất chưa sử dụng cho hộ gia đình cá nhân, cá nhân trên địa bàn tỉnh Thanh Hóa ban hành kèm theo Quyết định số 4463/2014/QĐ-UBND ngày 12/12/2014</w:t>
            </w:r>
          </w:p>
        </w:tc>
        <w:tc>
          <w:p/>
          <w:p>
            <w:pPr>
              <w:spacing w:after="0" w:before="0" w:lineRule="auto" w:line="276"/>
              <w:jc w:val="left"/>
            </w:pPr>
            <w:r>
              <w:rPr>
                <w:rFonts w:ascii="Times New Roman" w:hAnsi="Times New Roman" w:cs="Times New Roman" w:eastAsia="Times New Roman"/>
                <w:b w:val="false"/>
                <w:sz w:val="26"/>
              </w:rPr>
              <w:t>04-12-2017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về diện tích tối thiểu tách thửa theo quy định của Ủy ban nhân dân tỉnh tại Quyết định số 4655/2017/QĐ-UBND ngày 04/12/2017 sửa đổi, bổ sung một số điều Quy định về hạn mức đất ở, diện tích tối thiểu được tách thửa đối với đất ở, hạn mức công nhận đất ở và hạn mức giao đất trống, đồi núi trọc, đất có mặt nước thuộc nhóm đất chưa sử dụng cho hộ gia đình cá nhân, cá nhân trên địa bàn tỉnh Thanh Hóa ban hành kèm theo Quyết định số 4463/2014/QĐ-UBND ngày 12/12/2014.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2026-05-20T07:58:16Z</dcterms:created>
  <dc:creator>Apache POI</dc:creator>
</cp:coreProperties>
</file>