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1.006930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dự án/dự án điều chỉnh hoặc thẩm định thiết kế cơ sở/thiết kế cơ sở điều chỉnh  quy định tại Điểm b Khoản 2, Điểm b Khoản 3, Điểm b Khoản 5 Điều 10 của Nghị định 59 được sửa đổi bởi Khoản 4 Điều 1 Nghị định 42 Khoản 4 Điều 10 Nghị định 59/2015/NĐ-CP  Khoản 4 Điều 1 Nghị định 42/2017/NĐ-CP)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thẩm định gửi 01 bộ hồ sơ đến Sở Xây dựng, Sở quản lý công trình xây dựng chuyên ngành để thực hiện thẩm định.
-Bước 2: Sở Xây dựng, Sở quản lý công trình xây dựng chuyên ngành sau khi xem xét hồ sơ hợp lệ, tiếp nhận hồ sơ và tổ chức thẩm định theo đúng thời hạn quy định. Đối với các hồ sơ trình thẩm định không đảm bảo điều kiện thẩm định theo quy định, Sở Xây dựng, Sở quản lý công trình xây dựng chuyên ngành có văn bản gửi người đề nghị thẩm định nêu rõ lý do và từ chối thực hiện thẩm định.
-Bước 3: Trường hợp cơ quan chuyên môn về xây dựng không đủ điều kiện thực hiện công tác thẩm định, trong thời gian 05 (năm) ngày làm việc kể từ khi nộp hồ sơ hợp lệ, cơ quan chuyên môn về xây dựng có văn bản thông báo cho chủ đầu tư các nội dung cần thẩm tra để chủ đầu tư lựa chọn và ký kết hợp đồng với tư vấn thẩm tra. Thời gian thực hiện thẩm tra không vượt quá 15 (mười lăm) ngày đối với dự án nhóm B và 10 (mười) ngày đối với dự án nhóm C. Chủ đầu tư có trách nhiệm gửi kết quả thẩm tra cho cơ quan chuyên môn về xây dựng, người quyết định đầu tư để làm cơ sở thẩm định. Trường hợp cần gia hạn thời gian thực hiện thẩm tra thì chủ đầu tư phải có văn bản thông báo đến cơ quan thẩm định để giải trình lý do và đề xuất gia hạn thời gian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thẩm định được tính từ ngày cơ quan, tổ chức thẩm định nhận đủ hồ sơ hợp lệ, như sau: - Đối với thẩm định dự án/dự án điều chỉnh: + Không quá 30 ngày đối với dự án nhóm B; + Không quá 20 ngày đối với dự án nhóm C. - Đối với thẩm định thiết kế cơ sở/thiết kế cơ sở điều chỉnh: + Không quá 20 ngày đối với dự án nhóm B; + Không quá 15 ngày đối với dự án nhóm 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thẩm định dự án/dự án điều chỉnh hoặc thẩm định thiết kế cơ sở/thiết kế cơ sở điều chỉnh theo Mẫu số 01 Phụ lục II Nghị định số 59/2015/NĐ-CP</w:t>
            </w:r>
          </w:p>
        </w:tc>
        <w:tc>
          <w:p/>
          <w:p>
            <w:pPr>
              <w:spacing w:after="0" w:before="0" w:lineRule="auto" w:line="276"/>
              <w:jc w:val="left"/>
            </w:pPr>
            <w:r>
              <w:rPr>
                <w:rFonts w:ascii="Times New Roman" w:hAnsi="Times New Roman" w:cs="Times New Roman" w:eastAsia="Times New Roman"/>
                <w:b w:val="false"/>
                <w:sz w:val="26"/>
              </w:rPr>
              <w:t>To trinh tham dinh du an dau tu Xd hoac thiet ke co so.docx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nghiên cứu khả thi đầu tư xây dựng trong trường hợp thẩm định dự án/dự án điều chỉnh; hồ sơ thiết kế cơ sở (thuyết minh và bản vẽ) trong trường hợp thẩm định thiết kế cơ sở/thiết kế cơ sở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tài liệu,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Các Sở quản lý chuyên ngành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 các Sở quản lý chuyên ngành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dự án đầu tư xây dựng, kết quả thẩm định Báo cáo kinh tế kỹ thuật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46/2015/NĐ-CP</w:t>
            </w:r>
          </w:p>
        </w:tc>
        <w:tc>
          <w:p/>
          <w:p>
            <w:pPr>
              <w:spacing w:after="0" w:before="0" w:lineRule="auto" w:line="276"/>
              <w:jc w:val="left"/>
            </w:pPr>
            <w:r>
              <w:rPr>
                <w:rFonts w:ascii="Times New Roman" w:hAnsi="Times New Roman" w:cs="Times New Roman" w:eastAsia="Times New Roman"/>
                <w:b w:val="false"/>
                <w:sz w:val="26"/>
              </w:rPr>
              <w:t>Về quản lý chất lượng và bảo trì công trình xây dựng</w:t>
            </w:r>
          </w:p>
        </w:tc>
        <w:tc>
          <w:p/>
          <w:p>
            <w:pPr>
              <w:spacing w:after="0" w:before="0" w:lineRule="auto" w:line="276"/>
              <w:jc w:val="left"/>
            </w:pPr>
            <w:r>
              <w:rPr>
                <w:rFonts w:ascii="Times New Roman" w:hAnsi="Times New Roman" w:cs="Times New Roman" w:eastAsia="Times New Roman"/>
                <w:b w:val="false"/>
                <w:sz w:val="26"/>
              </w:rPr>
              <w:t>12-05-2015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03/2016/TT-BXD	</w:t>
            </w:r>
          </w:p>
        </w:tc>
        <w:tc>
          <w:p/>
          <w:p>
            <w:pPr>
              <w:spacing w:after="0" w:before="0" w:lineRule="auto" w:line="276"/>
              <w:jc w:val="left"/>
            </w:pPr>
            <w:r>
              <w:rPr>
                <w:rFonts w:ascii="Times New Roman" w:hAnsi="Times New Roman" w:cs="Times New Roman" w:eastAsia="Times New Roman"/>
                <w:b w:val="false"/>
                <w:sz w:val="26"/>
              </w:rPr>
              <w:t>Quy định về phân cấp công trình xây dựng và hướng dẫn áp dụng trong quản lý hoạt động đầu tư xây dựng</w:t>
            </w:r>
          </w:p>
        </w:tc>
        <w:tc>
          <w:p/>
          <w:p>
            <w:pPr>
              <w:spacing w:after="0" w:before="0" w:lineRule="auto" w:line="276"/>
              <w:jc w:val="left"/>
            </w:pPr>
            <w:r>
              <w:rPr>
                <w:rFonts w:ascii="Times New Roman" w:hAnsi="Times New Roman" w:cs="Times New Roman" w:eastAsia="Times New Roman"/>
                <w:b w:val="false"/>
                <w:sz w:val="26"/>
              </w:rPr>
              <w:t>10-03-2016</w:t>
            </w:r>
          </w:p>
        </w:tc>
        <w:tc>
          <w:p/>
        </w:tc>
      </w:tr>
      <w:tr>
        <w:tc>
          <w:p/>
          <w:p>
            <w:pPr>
              <w:spacing w:after="0" w:before="0" w:lineRule="auto" w:line="276"/>
              <w:jc w:val="left"/>
            </w:pPr>
            <w:r>
              <w:rPr>
                <w:rFonts w:ascii="Times New Roman" w:hAnsi="Times New Roman" w:cs="Times New Roman" w:eastAsia="Times New Roman"/>
                <w:b w:val="false"/>
                <w:sz w:val="26"/>
              </w:rPr>
              <w:t>18/2016/TT-BXD</w:t>
            </w:r>
          </w:p>
        </w:tc>
        <w:tc>
          <w:p/>
          <w:p>
            <w:pPr>
              <w:spacing w:after="0" w:before="0" w:lineRule="auto" w:line="276"/>
              <w:jc w:val="left"/>
            </w:pPr>
            <w:r>
              <w:rPr>
                <w:rFonts w:ascii="Times New Roman" w:hAnsi="Times New Roman" w:cs="Times New Roman" w:eastAsia="Times New Roman"/>
                <w:b w:val="false"/>
                <w:sz w:val="26"/>
              </w:rPr>
              <w:t>Quy định chi tiết và hướng dẫn một số nội dung về thẩm định, phê duyệt dự án và thiết kế, dự toán xây dựng công trình</w:t>
            </w:r>
          </w:p>
        </w:tc>
        <w:tc>
          <w:p/>
          <w:p>
            <w:pPr>
              <w:spacing w:after="0" w:before="0" w:lineRule="auto" w:line="276"/>
              <w:jc w:val="left"/>
            </w:pPr>
            <w:r>
              <w:rPr>
                <w:rFonts w:ascii="Times New Roman" w:hAnsi="Times New Roman" w:cs="Times New Roman" w:eastAsia="Times New Roman"/>
                <w:b w:val="false"/>
                <w:sz w:val="26"/>
              </w:rPr>
              <w:t>30-06-2016</w:t>
            </w:r>
          </w:p>
        </w:tc>
        <w:tc>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2026-05-26T22:05:31Z</dcterms:created>
  <dc:creator>Apache POI</dc:creator>
</cp:coreProperties>
</file>