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cho người nhận chuyển nhượng quyền sử dụng đất, mua nhà ở, công trình xây dựng trong các dự án phát triển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nộp hồ sơ tại Ủy ban nhân dân cấp xã nếu có nhu cầu. Trường hợp nộp hồ sơ tại cấp xã thì trong thời hạn 05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MT).
Bước 1: Chủ đầu tư dự án chuẩn bị đầy đủ hồ sơ theo quy định, nộp thay cho người nhận chuyển nhượng quyền sử dụng đất, mua nhà ở, công trình xây dựng hoặc cung cấp hồ sơ cho người nhận chuyển nhượng quyền sử dụng đất, mua nhà ở, công trình xây dựng đi nộp.
Bước 2: Trong cùng ngày tiếp nhận hồ sơ, Bộ phận Tiếp nhận và trả kết quả chuyển hồ sơ về Văn phòng Đăng ký quyền sử dụng đất cấp huyện hoặc Phòng TN&MT để giải quyết theo quy định.
Trường hợp hồ sơ chưa đầy đủ, chưa hợp lệ thì trong thời gian tối đa 03 ngày làm việc, cơ quan tiếp nhận, xử lý hồ sơ phải thông báo và hướng dẫn người nộp hồ sơ bổ sung, hoàn chỉnh hồ sơ theo quy định.
- Trong thời hạn 05 ngày làm việc, kể từ ngày nhận đủ hồ sơ hợp lệ, Văn phòng đăng ký quyền sử dụng đất hoặc Phòng TN&MT có trách nhiệm thực hiện các công việc sau:
+ Kiểm tra các giấy tờ pháp lý trong hồ sơ; xác nhận đủ điều kiện hay không đủ điều kiện cấp Giấy chứng nhận quyền sử dụng đất, quyền sở hữu nhà ở và tài sản khác gắn liền với đất vào đơn đăng ký;
+ Gửi số liệu địa chính đến cơ quan thuế để xác định nghĩa vụ tài chính (nếu có); 
- Trong thời hạn 05 ngày làm việc, kể từ ngày nhận đủ hồ sơ hợp lệ do Văn phòng Đăng ký quyền sử dụng đất cấp huyện hoặc Phòng TN&MT chuyển đến, Cơ quan thuế xác định và thông báo thu nghĩa vụ tài chính đối với trường hợp phải thực hiện nghĩa vụ tài chính theo quy định.
- Trường hợp người sử dụng đất đã nộp chứng từ hoàn thành nghĩa vụ tài chính (hoặc được miễn nghĩa vụ tài chính liên quan đến thủ tục hành chính), trong thời hạn 03 ngày làm việc, kể từ ngày nhận được Tờ trình kèm theo hồ sơ của Văn phòng Đăng ký quyền sử dụng đất cấp huyện hoặc Phòng TN&MT chuyển đến, UBND cấp huyện ký Giấy chứng nhận theo thẩm quyền.
- Trong thời hạn 02 ngày làm việc, kể từ ngày nhận đủ hồ sơ hợp lệ, Văn phòng đăng ký quyền sử dụng đất hoặc Phòng TN&MT có trách nhiệm thực hiện các công việc sau:
+ Cập nhật thông tin vào hồ sơ địa chính, cơ sở dữ liệu đất đai (nếu có);
+ Yêu cầu chủ đầu tư dự án nộp Giấy chứng nhận quyền sử dụng đất, quyền sở hữu nhà ở và tài sản khác gắn liền với đất đã được cấp để chỉnh lý vào hồ sơ địa chính, cơ sở dữ liệu đất đai.
+ Trả Giấy chứng nhận cho Bộ phận tiếp nhận và trả kết qu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17.docx</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 trong đó:
- Tại Văn phòng Đăng ký quyền sử dụng đất cấp huyện hoặc Phòng  TN&amp;MT cấp huyện: 07 ngày làm việc;
- Tại Cơ quan thuế (đối với trường hợp người sử dụng đất, chủ sở hữu tài sản phải thực hiện nghĩa vụ tài chính): 05 ngày làm việc;
- Tại Ủy ban nhân dân cấp huyện: 03 ngày làm việc.
Thời gian trên không tính thời gian tiếp nhận hồ sơ tại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17.docx</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 trong đó:
- Tại Văn phòng Đăng ký quyền sử dụng đất cấp huyện hoặc Phòng  TN&amp;MT cấp huyện: 07 ngày làm việc;
- Tại Cơ quan thuế (đối với trường hợp người sử dụng đất, chủ sở hữu tài sản phải thực hiện nghĩa vụ tài chính): 05 ngày làm việc;
- Tại Ủy ban nhân dân cấp huyện: 03 ngày làm việc.
Thời gian trên không tính thời gian tiếp nhận hồ sơ tại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Mẫu 4a,b,.docx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về chuyển nhượng quyền sử dụng đất, mua bán nhà ở, công trình xây dựng theo quy định của pháp luật;</w:t>
            </w:r>
          </w:p>
        </w:tc>
        <w:tc>
          <w:p/>
          <w:p>
            <w:pPr>
              <w:spacing w:after="0" w:before="0" w:lineRule="auto" w:line="276"/>
              <w:jc w:val="left"/>
            </w:pPr>
            <w:r>
              <w:rPr>
                <w:rFonts w:ascii="Times New Roman" w:hAnsi="Times New Roman" w:cs="Times New Roman" w:eastAsia="Times New Roman"/>
                <w:b w:val="false"/>
                <w:sz w:val="26"/>
              </w:rPr>
              <w:t>Mẫu 01 - Hợp đồng mua bán nhà.docx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bàn giao nhà, đất,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(trừ trường hợp bên chuyển nhượng là doanh nghiệp có chức năng kinh doanh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Mẫu 03 - Tờ khai thuế thu nhập cá nhân.docx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nộp hồ sơ tại Ủy ban nhân dân cấp xã nếu có nhu cầu. Trường hợp nộp hồ sơ tại cấp xã thì trong thời hạn 05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Tài nguyên Môi trường, Cơ quan quản lý nhà nước về nhà ở, công trình xây dựng, nông nghiệp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tạm trú (đã điều chỉnh), -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76/2015/NĐ-CP</w:t>
            </w:r>
          </w:p>
        </w:tc>
        <w:tc>
          <w:p/>
          <w:p>
            <w:pPr>
              <w:spacing w:after="0" w:before="0" w:lineRule="auto" w:line="276"/>
              <w:jc w:val="left"/>
            </w:pPr>
            <w:r>
              <w:rPr>
                <w:rFonts w:ascii="Times New Roman" w:hAnsi="Times New Roman" w:cs="Times New Roman" w:eastAsia="Times New Roman"/>
                <w:b w:val="false"/>
                <w:sz w:val="26"/>
              </w:rPr>
              <w:t>Nghị định 76/2015/NĐ-CP</w:t>
            </w:r>
          </w:p>
        </w:tc>
        <w:tc>
          <w:p/>
          <w:p>
            <w:pPr>
              <w:spacing w:after="0" w:before="0" w:lineRule="auto" w:line="276"/>
              <w:jc w:val="left"/>
            </w:pPr>
            <w:r>
              <w:rPr>
                <w:rFonts w:ascii="Times New Roman" w:hAnsi="Times New Roman" w:cs="Times New Roman" w:eastAsia="Times New Roman"/>
                <w:b w:val="false"/>
                <w:sz w:val="26"/>
              </w:rPr>
              <w:t>10-09-2015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2026-04-30T09:09:39Z</dcterms:created>
  <dc:creator>Apache POI</dc:creator>
</cp:coreProperties>
</file>