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1462/QĐ-BTC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GTGT theo phương pháp trực tiếp trên doanh thu (cấp Chi cục)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chuẩn bị số liệu, lập tờ khai và gửi đến cơ quan thuế chậm nhất vào ngày 20 của tháng sau tháng phát sinh (đối với trường hợp khai thuế GTGT theo tháng); chậm nhất vào ngày thứ 30 (ba mươi) của quý tiếp theo quý phát sinh nghĩa vụ thuế (đối với trường hợp khai thuế GTGT theo quý).</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cơ quan thuế, công chức thuế tiếp nhận và đóng dấu tiếp nhận hồ sơ, ghi thời gian nhận hồ sơ, ghi nhận số lượng tài liệu trong hồ sơ và ghi vào sổ văn thư của cơ quan thuế.
++ Trường hợp hồ sơ được gửi qua đường bưu chính, công chức thuế đóng dấu ghi ngày nhận hồ sơ và ghi vào sổ văn thư của cơ quan thuế.
++ Trường hợp hồ sơ được nộp thông qua giao dịch điện tử, việc tiếp nhận, kiểm tra, chấp nhận hồ sơ khai thuế do cơ quan thuế thực hiện thông qua hệ thống xử lý dữ liệu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gồm: Tờ khai thuế giá trị gia tăng theo mẫu số 04/GTGT ban hành kèm theo Thông tư số 156/2013/TT-BTC ngày 06/11/2013 của Bộ Tài chính. + Số lượng hồ sơ: 01 (bộ)</w:t>
            </w:r>
          </w:p>
        </w:tc>
        <w:tc>
          <w:p/>
          <w:p>
            <w:pPr>
              <w:spacing w:after="0" w:before="0" w:lineRule="auto" w:line="276"/>
              <w:jc w:val="left"/>
            </w:pPr>
            <w:r>
              <w:rPr>
                <w:rFonts w:ascii="Times New Roman" w:hAnsi="Times New Roman" w:cs="Times New Roman" w:eastAsia="Times New Roman"/>
                <w:b w:val="false"/>
                <w:sz w:val="26"/>
              </w:rPr>
              <w:t>Mau 04.GTGT.docx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huyện,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78/2006/QH11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119/2014/TT-BTC</w:t>
            </w:r>
          </w:p>
        </w:tc>
        <w:tc>
          <w:p/>
          <w:p>
            <w:pPr>
              <w:spacing w:after="0" w:before="0" w:lineRule="auto" w:line="276"/>
              <w:jc w:val="left"/>
            </w:pPr>
            <w:r>
              <w:rPr>
                <w:rFonts w:ascii="Times New Roman" w:hAnsi="Times New Roman" w:cs="Times New Roman" w:eastAsia="Times New Roman"/>
                <w:b w:val="false"/>
                <w:sz w:val="26"/>
              </w:rPr>
              <w:t>Thông tư số 119/2014/TT-BTC</w:t>
            </w:r>
          </w:p>
        </w:tc>
        <w:tc>
          <w:p/>
          <w:p>
            <w:pPr>
              <w:spacing w:after="0" w:before="0" w:lineRule="auto" w:line="276"/>
              <w:jc w:val="left"/>
            </w:pPr>
            <w:r>
              <w:rPr>
                <w:rFonts w:ascii="Times New Roman" w:hAnsi="Times New Roman" w:cs="Times New Roman" w:eastAsia="Times New Roman"/>
                <w:b w:val="false"/>
                <w:sz w:val="26"/>
              </w:rPr>
              <w:t>25-08-2014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26/2015/TT-BTC</w:t>
            </w:r>
          </w:p>
        </w:tc>
        <w:tc>
          <w:p/>
          <w:p>
            <w:pPr>
              <w:spacing w:after="0" w:before="0" w:lineRule="auto" w:line="276"/>
              <w:jc w:val="left"/>
            </w:pPr>
            <w:r>
              <w:rPr>
                <w:rFonts w:ascii="Times New Roman" w:hAnsi="Times New Roman" w:cs="Times New Roman" w:eastAsia="Times New Roman"/>
                <w:b w:val="false"/>
                <w:sz w:val="26"/>
              </w:rPr>
              <w:t>Thông tư 26/2015/TT-BTC</w:t>
            </w:r>
          </w:p>
        </w:tc>
        <w:tc>
          <w:p/>
          <w:p>
            <w:pPr>
              <w:spacing w:after="0" w:before="0" w:lineRule="auto" w:line="276"/>
              <w:jc w:val="left"/>
            </w:pPr>
            <w:r>
              <w:rPr>
                <w:rFonts w:ascii="Times New Roman" w:hAnsi="Times New Roman" w:cs="Times New Roman" w:eastAsia="Times New Roman"/>
                <w:b w:val="false"/>
                <w:sz w:val="26"/>
              </w:rPr>
              <w:t>27-02-2015</w:t>
            </w:r>
          </w:p>
        </w:tc>
        <w:tc>
          <w:p/>
        </w:tc>
      </w:tr>
      <w:tr>
        <w:tc>
          <w:p/>
          <w:p>
            <w:pPr>
              <w:spacing w:after="0" w:before="0" w:lineRule="auto" w:line="276"/>
              <w:jc w:val="left"/>
            </w:pPr>
            <w:r>
              <w:rPr>
                <w:rFonts w:ascii="Times New Roman" w:hAnsi="Times New Roman" w:cs="Times New Roman" w:eastAsia="Times New Roman"/>
                <w:b w:val="false"/>
                <w:sz w:val="26"/>
              </w:rPr>
              <w:t>110/2015/TT-BTC</w:t>
            </w:r>
          </w:p>
        </w:tc>
        <w:tc>
          <w:p/>
          <w:p>
            <w:pPr>
              <w:spacing w:after="0" w:before="0" w:lineRule="auto" w:line="276"/>
              <w:jc w:val="left"/>
            </w:pPr>
            <w:r>
              <w:rPr>
                <w:rFonts w:ascii="Times New Roman" w:hAnsi="Times New Roman" w:cs="Times New Roman" w:eastAsia="Times New Roman"/>
                <w:b w:val="false"/>
                <w:sz w:val="26"/>
              </w:rPr>
              <w:t>Thông tư 110/2015/TT-BTC</w:t>
            </w:r>
          </w:p>
        </w:tc>
        <w:tc>
          <w:p/>
          <w:p>
            <w:pPr>
              <w:spacing w:after="0" w:before="0" w:lineRule="auto" w:line="276"/>
              <w:jc w:val="left"/>
            </w:pPr>
            <w:r>
              <w:rPr>
                <w:rFonts w:ascii="Times New Roman" w:hAnsi="Times New Roman" w:cs="Times New Roman" w:eastAsia="Times New Roman"/>
                <w:b w:val="false"/>
                <w:sz w:val="26"/>
              </w:rPr>
              <w:t>28-07-2015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2026-05-23T16:38:43Z</dcterms:created>
  <dc:creator>Apache POI</dc:creator>
</cp:coreProperties>
</file>