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1.007117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đối với trường hợp chuyển từ hình thức thuê đất trả tiền hàng năm sang thuê đất trả tiền một lần cho cả thời gian thuê hoặc từ giao đất không thu tiền sử dụng đất sang hình thức thuê đất hoặc từ thuê đất sang giao đất có thu tiền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thực hiện 
a) Thời gian tiếp nhận và trả kết quả: Trong giờ hành chính các ngày từ thứ 2 đến thứ 6 hàng tuần (trừ các ngày nghỉ Lễ, Tết theo quy định).
b) Địa điểm tiếp nhận và trả kết quả: Bộ phận tiếp nhận và trả kết quả thuộc Văn phòng HĐND và UBND cấp huyện.
Hộ gia đình, cá nhân nộp hồ sơ tại Ủy ban nhân dân cấp xã nếu có nhu cầu. Trường hợp nộp hồ sơ tại cấp xã thì trong thời gian 03 ngày làm việc kể từ ngày tiếp nhận hồ sơ, UBND cấp xã phải chuyển hồ sơ đến Văn phòng đăng ký quyền sử dụng đất hoặc Phòng Tài nguyên và Môi trường đối với những nơi chưa thành lập Văn phòng Đăng ký quyền sử dụng đất để giải quyết theo quy định (gọi tắt là Phòng TN&amp;MT).
Trường hợp hồ sơ chưa đầy đủ, chưa hợp lệ thì trong thời gian tối đa 03 ngày làm việc, cơ quan tiếp nhận, xử lý hồ sơ phải thông báo và hướng dẫn người nộp hồ sơ bổ sung, hoàn chỉnh hồ sơ theo quy định.
Cơ quan tiếp nhận hồ sơ ghi đầy đủ thông tin vào Sổ tiếp nhận hồ sơ và trả kết quả, trao Phiếu tiếp nhận hồ sơ và trả kết quả cho người nộp hồ sơ.
Văn phòng đăng ký quyền sử dụng đất hoặc Phòng TN&amp;MT có trách nhiệm kiểm tra hồ sơ, nếu đủ điều kiện thực hiện các quyền theo quy định thì thực hiện các công việc sau đây:
- Trích đo địa chính thửa đất đối với trường hợp có thay đổi về diện tích thửa đất, tài sản gắn liền với đất hoặc trường hợp đã cấp Giấy chứng nhận nhưng chưa có bản đồ địa chính, chưa trích đo địa chính thửa đất;
- Chuyển hồ sơ lên Phòng TN&amp;MT để trình UBND cấp huyện quyết định chuyển hình thức sử dụng đất theo quy định. 
- Gửi thông tin địa chính cho cơ quan thuế để xác định và thông báo thu nghĩa vụ tài chính đối với trường hợp phải nộp tiền sử dụng đất, tiền thuê đất theo quy định của pháp luật;
- Xác nhận thay đổi vào Giấy chứng nhận đã cấp hoặc lập hồ sơ trình cơ quan có thẩm quyền cấp Giấy chứng nhận đối với trường hợp phải cấp lại Giấy chứng nhận theo quy định; thông báo cho người sử dụng đất ký hoặc ký lại hợp đồng thuê đất với cơ quan tài nguyên và môi trường đối với trường hợp phải thuê đất; 
- Chỉnh lý, cập nhật biến động vào hồ sơ địa chính, cơ sở dữ liệu đất đai.
Văn phòng đăng ký quyền sử dụng đất cấp huyện hoặc Phòng TN&amp;MT gửi hồ sơ về Bộ phận tiếp nhận và trả kết quả trao Giấy chứng nhận cho người được cấp hoặc gửi Ủy ban nhân dân cấp xã để trao đối với trường hợp nộp hồ sơ tại cấp xã.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(a) Phí thẩm định cấp quyền sử dụng đất: + 400.000 đồng/bộ hồ sơ với khu vực các phường thuộc thành phố, thị xã và thị trấn;  + 200.000 đồng/bộ hồ sơ với khu vực khác của thành phố, thị xã;  + 100.000 đồng/bộ hồ sơ với khu vực còn lại.)</w:t>
            </w:r>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 21.docx</w:t>
            </w:r>
          </w:p>
        </w:tc>
        <w:tc>
          <w:p/>
          <w:p>
            <w:pPr>
              <w:spacing w:after="0" w:before="0" w:lineRule="auto" w:line="276"/>
              <w:jc w:val="left"/>
            </w:pPr>
            <w:r>
              <w:rPr>
                <w:rFonts w:ascii="Times New Roman" w:hAnsi="Times New Roman" w:cs="Times New Roman" w:eastAsia="Times New Roman"/>
                <w:b w:val="false"/>
                <w:sz w:val="26"/>
              </w:rPr>
              <w:t>15 ngày làm việc, kể từ ngày nhận hồ sơ đầy đủ, hợp lệ, trong đó:
- Tại Văn phòng đăng ký quyền sử dụng đất cấp huyện hoặc Phòng TN&amp;MT: 07 ngày làm việc
- Tại Phòng Tài nguyên và Môi trường cấp huyện: 05 ngày làm việc. 
- Tại Ủy ban nhân dân cấp huyện: 03 ngày làm việc
Thời gian này không tính thời gian tiếp nhận hồ sơ tại xã; không tính thời gian giải quyết 05 ngày làm việc của cơ quan thuế; không tính thời gian thực hiện nghĩa vụ tài chính của người sử dụng đất;không tính thời gian ký hợp đồng thuê đất và cấp mới giấy chứng nhận;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(a) Phí thẩm định cấp quyền sử dụng đất: + 400.000 đồng/bộ hồ sơ với khu vực các phường thuộc thành phố, thị xã và thị trấn;  + 200.000 đồng/bộ hồ sơ với khu vực khác của thành phố, thị xã;  + 100.000 đồng/bộ hồ sơ với khu vực còn lại.)</w:t>
            </w:r>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 21.docx</w:t>
            </w:r>
          </w:p>
        </w:tc>
        <w:tc>
          <w:p/>
          <w:p>
            <w:pPr>
              <w:spacing w:after="0" w:before="0" w:lineRule="auto" w:line="276"/>
              <w:jc w:val="left"/>
            </w:pPr>
            <w:r>
              <w:rPr>
                <w:rFonts w:ascii="Times New Roman" w:hAnsi="Times New Roman" w:cs="Times New Roman" w:eastAsia="Times New Roman"/>
                <w:b w:val="false"/>
                <w:sz w:val="26"/>
              </w:rPr>
              <w:t>15 ngày làm việc, kể từ ngày nhận hồ sơ đầy đủ, hợp lệ, trong đó:
- Tại Văn phòng đăng ký quyền sử dụng đất cấp huyện hoặc Phòng TN&amp;MT: 07 ngày làm việc
- Tại Phòng Tài nguyên và Môi trường cấp huyện: 05 ngày làm việc. 
- Tại Ủy ban nhân dân cấp huyện: 03 ngày làm việc
Thời gian này không tính thời gian tiếp nhận hồ sơ tại xã; không tính thời gian giải quyết 05 ngày làm việc của cơ quan thuế; không tính thời gian thực hiện nghĩa vụ tài chính của người sử dụng đất;không tính thời gian ký hợp đồng thuê đất và cấp mới giấy chứng nhận;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địa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Mẫu số 09/ĐK: Bản chính;</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thuê đất đã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thực hiện nghĩa vụ tài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lệ phí trước bạ: Bản chính;</w:t>
            </w:r>
          </w:p>
        </w:tc>
        <w:tc>
          <w:p/>
          <w:p>
            <w:pPr>
              <w:spacing w:after="0" w:before="0" w:lineRule="auto" w:line="276"/>
              <w:jc w:val="left"/>
            </w:pPr>
            <w:r>
              <w:rPr>
                <w:rFonts w:ascii="Times New Roman" w:hAnsi="Times New Roman" w:cs="Times New Roman" w:eastAsia="Times New Roman"/>
                <w:b w:val="false"/>
                <w:sz w:val="26"/>
              </w:rPr>
              <w:t>Mẫu 01- Tờ khai lệ phí trước bạ.docx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sử dụng đất phi nông nghiệp (nếu có): Bản chính</w:t>
            </w:r>
          </w:p>
        </w:tc>
        <w:tc>
          <w:p/>
          <w:p>
            <w:pPr>
              <w:spacing w:after="0" w:before="0" w:lineRule="auto" w:line="276"/>
              <w:jc w:val="left"/>
            </w:pPr>
            <w:r>
              <w:rPr>
                <w:rFonts w:ascii="Times New Roman" w:hAnsi="Times New Roman" w:cs="Times New Roman" w:eastAsia="Times New Roman"/>
                <w:b w:val="false"/>
                <w:sz w:val="26"/>
              </w:rPr>
              <w:t>Tờ khai thuế sử dụng đất phí nông nghiệp.docx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người sử dụng đất đề nghị được miễn, giảm các khoản nghĩa vụ tài chính về đất đai: Bản chính;</w:t>
            </w:r>
          </w:p>
        </w:tc>
        <w:tc>
          <w:p/>
          <w:p>
            <w:pPr>
              <w:spacing w:after="0" w:before="0" w:lineRule="auto" w:line="276"/>
              <w:jc w:val="left"/>
            </w:pPr>
            <w:r>
              <w:rPr>
                <w:rFonts w:ascii="Times New Roman" w:hAnsi="Times New Roman" w:cs="Times New Roman" w:eastAsia="Times New Roman"/>
                <w:b w:val="false"/>
                <w:sz w:val="26"/>
              </w:rPr>
              <w:t>Văn bản miễn giảm thuế.docx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Kho bạc Nhà nước - Bộ tài chính, Cơ quan thuế, Ủy ban nhân dân cấp xã, Cơ quan quản lý nhà nước về nhà ở, công trình xây dựng, nông nghiệp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chứng nhận đã xác nhận thay đổi hoặc Giấy chứng nhận mới cấp., Hợp đồng thuê đất đã lập;, Ghi vào sổ địa chính và lập hồ sơ để Nhà nước quản lý, Quyết định chuyển hình thức sử dụng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Quy định về hồ sơ giao đất, cho thuê đất, chuyển mục đích sử dụng đất, thu hồi đất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	</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156/2013/TT-BTC</w:t>
            </w:r>
          </w:p>
        </w:tc>
        <w:tc>
          <w:p/>
          <w:p>
            <w:pPr>
              <w:spacing w:after="0" w:before="0" w:lineRule="auto" w:line="276"/>
              <w:jc w:val="left"/>
            </w:pPr>
            <w:r>
              <w:rPr>
                <w:rFonts w:ascii="Times New Roman" w:hAnsi="Times New Roman" w:cs="Times New Roman" w:eastAsia="Times New Roman"/>
                <w:b w:val="false"/>
                <w:sz w:val="26"/>
              </w:rPr>
              <w:t>Thông tư 156/2013/TT-BTC -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06-11-2013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2850/2017/QĐ-UBND</w:t>
            </w:r>
          </w:p>
        </w:tc>
        <w:tc>
          <w:p/>
          <w:p>
            <w:pPr>
              <w:spacing w:after="0" w:before="0" w:lineRule="auto" w:line="276"/>
              <w:jc w:val="left"/>
            </w:pPr>
            <w:r>
              <w:rPr>
                <w:rFonts w:ascii="Times New Roman" w:hAnsi="Times New Roman" w:cs="Times New Roman" w:eastAsia="Times New Roman"/>
                <w:b w:val="false"/>
                <w:sz w:val="26"/>
              </w:rPr>
              <w:t>sửa đổi, bổ sung Quyết định số 4764/2016/QĐ-UBND ngày 09/12/2016 của UBND tỉnh về việc ban hành quy định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07-08-2017</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Thông tư liên tịch số 88/2016/TTLT/BTC-BTNMT ngày 22 tháng 6 năm 2016 của liên bộ: Bộ Tài chính và Bộ Tài nguyên và Môi trường 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21/2018/QĐ-UBND</w:t>
            </w:r>
          </w:p>
        </w:tc>
        <w:tc>
          <w:p/>
          <w:p>
            <w:pPr>
              <w:spacing w:after="0" w:before="0" w:lineRule="auto" w:line="276"/>
              <w:jc w:val="left"/>
            </w:pPr>
            <w:r>
              <w:rPr>
                <w:rFonts w:ascii="Times New Roman" w:hAnsi="Times New Roman" w:cs="Times New Roman" w:eastAsia="Times New Roman"/>
                <w:b w:val="false"/>
                <w:sz w:val="26"/>
              </w:rPr>
              <w:t>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140/2016/NĐ-CP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về phí, lệ phí trước bạ</w:t>
            </w:r>
          </w:p>
        </w:tc>
        <w:tc>
          <w:p/>
          <w:p>
            <w:pPr>
              <w:spacing w:after="0" w:before="0" w:lineRule="auto" w:line="276"/>
              <w:jc w:val="left"/>
            </w:pPr>
            <w:r>
              <w:rPr>
                <w:rFonts w:ascii="Times New Roman" w:hAnsi="Times New Roman" w:cs="Times New Roman" w:eastAsia="Times New Roman"/>
                <w:b w:val="false"/>
                <w:sz w:val="26"/>
              </w:rPr>
              <w:t>10-10-2016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07/2019/QĐ-UBND</w:t>
            </w:r>
          </w:p>
        </w:tc>
        <w:tc>
          <w:p/>
          <w:p>
            <w:pPr>
              <w:spacing w:after="0" w:before="0" w:lineRule="auto" w:line="276"/>
              <w:jc w:val="left"/>
            </w:pPr>
            <w:r>
              <w:rPr>
                <w:rFonts w:ascii="Times New Roman" w:hAnsi="Times New Roman" w:cs="Times New Roman" w:eastAsia="Times New Roman"/>
                <w:b w:val="false"/>
                <w:sz w:val="26"/>
              </w:rPr>
              <w:t>Về việc ban hành Quy định cơ quan tiếp nhận, giải quyết thủ tục; thời gian các bước thực hiện thủ tục đăng ký đất đai, tài sản gắn liền với đất, cấp giấy chứng nhận quyền sử dụng đất, quyền sở hữu nhà ở và tài sản khác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28-03-2019</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 xml:space="preserve">19/2019/QĐ-UBND </w:t>
            </w:r>
          </w:p>
        </w:tc>
        <w:tc>
          <w:p/>
          <w:p>
            <w:pPr>
              <w:spacing w:after="0" w:before="0" w:lineRule="auto" w:line="276"/>
              <w:jc w:val="left"/>
            </w:pPr>
            <w:r>
              <w:rPr>
                <w:rFonts w:ascii="Times New Roman" w:hAnsi="Times New Roman" w:cs="Times New Roman" w:eastAsia="Times New Roman"/>
                <w:b w:val="false"/>
                <w:sz w:val="26"/>
              </w:rPr>
              <w:t>Sửa đổi, bổ sung Quyết định số 21/2018/QĐ-UBND ngày 10/7/2018 của UBND tỉnh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25-06-2019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2026-05-24T19:22:17Z</dcterms:created>
  <dc:creator>Apache POI</dc:creator>
</cp:coreProperties>
</file>