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1.007163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Hoãn thực hiện nghĩa vụ ký quỹ bảo đảm thực hiện dự án đầu tư có sử dụng đất trên địa bàn tỉnh Thanh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Thời gian tiếp nhận hồ sơ và trả kết quả: Trong giờ hành chính các ngày từ thứ 2 đến thứ 6 hàng tuần (trừ các ngày nghỉ Lễ, Tết theo quy định).</w:t>
      </w:r>
    </w:p>
    <w:p>
      <w:pPr>
        <w:spacing w:after="0" w:before="0" w:lineRule="auto" w:line="276"/>
        <w:jc w:val="both"/>
      </w:pPr>
      <w:r>
        <w:rPr>
          <w:rFonts w:ascii="Times New Roman" w:hAnsi="Times New Roman" w:cs="Times New Roman" w:eastAsia="Times New Roman"/>
          <w:b w:val="false"/>
          <w:sz w:val="26"/>
        </w:rPr>
        <w:t>b) Địa điểm tiếp nhận hồ sơ và trả kết quả: Bộ phận tiếp nhận hồ sơ và trả kết quả của Sở Kế hoạch và Đầu tư hoặc Ban Quản lý khu kinh tế Nghi Sơn và các KCN tại Trung tâm hành chính công tỉnh (Số 28 Đại lộ Lê Lợi, phường Điện Biên, thành phố Thanh Hoá).</w:t>
      </w:r>
    </w:p>
    <w:p>
      <w:pPr>
        <w:spacing w:after="0" w:before="0" w:lineRule="auto" w:line="276"/>
        <w:jc w:val="both"/>
      </w:pPr>
      <w:r>
        <w:rPr>
          <w:rFonts w:ascii="Times New Roman" w:hAnsi="Times New Roman" w:cs="Times New Roman" w:eastAsia="Times New Roman"/>
          <w:b w:val="false"/>
          <w:sz w:val="26"/>
        </w:rPr>
        <w:t>Bước 1: Nhà đầu tư chuẩn bị hồ sơ đề nghị hoãn thực hiện nghĩa vụ ký quỹ về cơ quan đăng ký đầu tư. Cụ thể:</w:t>
      </w:r>
    </w:p>
    <w:p>
      <w:pPr>
        <w:spacing w:after="0" w:before="0" w:lineRule="auto" w:line="276"/>
        <w:jc w:val="both"/>
      </w:pPr>
      <w:r>
        <w:rPr>
          <w:rFonts w:ascii="Times New Roman" w:hAnsi="Times New Roman" w:cs="Times New Roman" w:eastAsia="Times New Roman"/>
          <w:b w:val="false"/>
          <w:sz w:val="26"/>
        </w:rPr>
        <w:t>Sở Kế hoạch và Đầu tư: Tiếp nhận và giải quyết đối với dự án đầu tư có sử dụng đất ngoài Khu kinh tế Nghi Sơn, các khu công nghiệp đã được quyết định thành lập; dự án đầu tư có sử dụng đất đồng thời ở trong và ngoài Khu Kinh tế Nghi Sơn, các khu công nghiệp trên địa bàn tỉnh Thanh Hóa.</w:t>
      </w:r>
    </w:p>
    <w:p>
      <w:pPr>
        <w:spacing w:after="0" w:before="0" w:lineRule="auto" w:line="276"/>
        <w:jc w:val="both"/>
      </w:pPr>
      <w:r>
        <w:rPr>
          <w:rFonts w:ascii="Times New Roman" w:hAnsi="Times New Roman" w:cs="Times New Roman" w:eastAsia="Times New Roman"/>
          <w:b w:val="false"/>
          <w:sz w:val="26"/>
        </w:rPr>
        <w:t>Ban quản lý khu kinh tế Nghi Sơn và các khu công nghiệp: Tiếp nhận và giải quyết đối với dự án đầu tư có sử dụng đất tại Khu kinh tế Nghi Sơn, các khu công nghiệp đã được quyết định thành lập trên địa bàn tỉnh Thanh Hóa.</w:t>
      </w:r>
    </w:p>
    <w:p>
      <w:pPr>
        <w:spacing w:after="0" w:before="0" w:lineRule="auto" w:line="276"/>
        <w:jc w:val="both"/>
      </w:pPr>
      <w:r>
        <w:rPr>
          <w:rFonts w:ascii="Times New Roman" w:hAnsi="Times New Roman" w:cs="Times New Roman" w:eastAsia="Times New Roman"/>
          <w:b w:val="false"/>
          <w:sz w:val="26"/>
        </w:rPr>
        <w:t>Bước 2: Trong thời gian 03 ngày làm việc, kể từ ngày nhận đủ hồ sơ hợp lệ của nhà đầu tư, Cơ quan đăng ký đầu tư có văn bản thông báo về việc hoãn thực hiện nghĩa vụ ký quỹ gửi nhà đầu tư (thông qua bộ phận tiếp nhận hồ sơ và trả kết quả); đồng thời gửi cho cơ quan thực hiện thủ tục giao đất, cho thuê đất, chuyển mục đích sử dụng đất (trường hợp tiền tạm ứng bồi thường giải phóng mặt bằng, tái định cư bằng hoặc cao hơn mức tiền ký quỹ).
Trường hợp tiền tạm ứng bồi thường giải phóng mặt bằng, tái định cư thấp hơn mức tiền ký quỹ theo quy định thì trong thông báo về việc hoãn thực hiện nghĩa vụ ký quỹ của cơ quan đăng ký đầu tư cần nêu rõ mức tiền được hoãn ký quỹ, mức tiền phải thực hiện ký quỹ còn lại. Đối với mức tiền còn lại thực hiện ký quỹ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hoãn thực hiện nghĩa vụ ký quỹ của nhà đầu tư</w:t>
            </w:r>
          </w:p>
        </w:tc>
        <w:tc>
          <w:p/>
          <w:p>
            <w:pPr>
              <w:spacing w:after="0" w:before="0" w:lineRule="auto" w:line="276"/>
              <w:jc w:val="left"/>
            </w:pPr>
            <w:r>
              <w:rPr>
                <w:rFonts w:ascii="Times New Roman" w:hAnsi="Times New Roman" w:cs="Times New Roman" w:eastAsia="Times New Roman"/>
                <w:b w:val="false"/>
                <w:sz w:val="26"/>
              </w:rPr>
              <w:t>Mẫu văn bản đề nghị hoãn thực hiện nghĩa vụ ký quỹ.doc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Xác nhận của UBND huyện/thị xã/thành phố nơi thực hiện dự án đầu tư về việc nhà đầu tư đã tạm ứng tiền giải phóng mặt bằng, tái định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Văn phòng Ban chỉ đạo liên ngành hội nhập quốc tế về kinh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Kế hoạch và Đầu tư, Văn phòng Ban chỉ đạo liên ngành hội nhập quốc tế về kinh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hồ sơ và trả kết quả của Sở Kế hoạch và Đầu tư  tại Trung tâm hành chính công tỉnh (Số 28 Đại lộ Lê Lợi, phường Điện Biên, thành phố Thanh Hoá).  hoặc Ban Quản lý khu kinh tế Nghi Sơn và các KCN tại Km 372 quốc lộ 1A xã Trúc Lâm, huyện Tĩnh Gia, tỉnh Thanh Hóa; Qua hệ thống dịch vụ công trực tuyến tại địa chỉ: https://dichvucong.thanhhoa.gov.vn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về việc hoãn nghĩa vụ ký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2344/2016/QĐ-UBND</w:t>
            </w:r>
          </w:p>
        </w:tc>
        <w:tc>
          <w:p/>
          <w:p>
            <w:pPr>
              <w:spacing w:after="0" w:before="0" w:lineRule="auto" w:line="276"/>
              <w:jc w:val="left"/>
            </w:pPr>
            <w:r>
              <w:rPr>
                <w:rFonts w:ascii="Times New Roman" w:hAnsi="Times New Roman" w:cs="Times New Roman" w:eastAsia="Times New Roman"/>
                <w:b w:val="false"/>
                <w:sz w:val="26"/>
              </w:rPr>
              <w:t>Quyết định 2344/2016/QĐ-UBND</w:t>
            </w:r>
          </w:p>
        </w:tc>
        <w:tc>
          <w:p/>
          <w:p>
            <w:pPr>
              <w:spacing w:after="0" w:before="0" w:lineRule="auto" w:line="276"/>
              <w:jc w:val="left"/>
            </w:pPr>
            <w:r>
              <w:rPr>
                <w:rFonts w:ascii="Times New Roman" w:hAnsi="Times New Roman" w:cs="Times New Roman" w:eastAsia="Times New Roman"/>
                <w:b w:val="false"/>
                <w:sz w:val="26"/>
              </w:rPr>
              <w:t>04-07-2016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đầu tư có sử dụng đất trên địa bàn tỉnh Thanh Hóa theo quy định tại Điều 1 Quyết định số 2344/2016/QĐ-UBND ngày 04/7/2016 của UBND tỉnh Thanh Hóa.
*) Trường hợp được hoãn kỹ quỹ: Nhà đầu tư đã tạm ứng tiền bồi thường giải phóng mặt bằng, tái định cư trước thời điểm ký quỹ được hoãn thực hiện nghĩa vụ ký quỹ tương ứng với số tiền bồi thương giải phóng mặt bằng, tái định cư đã tạm ứng. Trường hợp tiền bồi thường giải phóng mặt bằng, tái định cư bằng hoặc lớn hơn mức ký quỹ thì nhà đầu tư được hoãn toàn bộ số tiền ký quỹ.</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2026-05-16T22:42:36Z</dcterms:created>
  <dc:creator>Apache POI</dc:creator>
</cp:coreProperties>
</file>