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cấp lại, điều chỉnh, gia hạn Giấy chứng nhận đủ điều kiện kinh doanh trò chơi điện tử có thưởng dành cho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cấp Giấy chứng nhận đủ điều kinh doanh</w:t>
      </w:r>
    </w:p>
    <w:p>
      <w:pPr>
        <w:spacing w:after="0" w:before="0" w:lineRule="auto" w:line="276"/>
        <w:jc w:val="both"/>
      </w:pPr>
      <w:r>
        <w:rPr>
          <w:rFonts w:ascii="Times New Roman" w:hAnsi="Times New Roman" w:cs="Times New Roman" w:eastAsia="Times New Roman"/>
          <w:b w:val="false"/>
          <w:sz w:val="26"/>
        </w:rPr>
        <w:t>+ Doanh nghiệp nộp một (01) bộ hồ sơ đề nghị cấp Giấy chứng nhận đủ điều kiện kinh doanh đến Bộ Tài chính để kiểm tra tính đầy đủ và hợp lệ của hồ sơ.</w:t>
      </w:r>
    </w:p>
    <w:p>
      <w:pPr>
        <w:spacing w:after="0" w:before="0" w:lineRule="auto" w:line="276"/>
        <w:jc w:val="both"/>
      </w:pPr>
      <w:r>
        <w:rPr>
          <w:rFonts w:ascii="Times New Roman" w:hAnsi="Times New Roman" w:cs="Times New Roman" w:eastAsia="Times New Roman"/>
          <w:b w:val="false"/>
          <w:sz w:val="26"/>
        </w:rPr>
        <w:t>+ Trong thời hạn mười lăm (15) ngày, kể từ ngày nhận được hồ sơ, Bộ Tài chính thông báo về tính đầy đủ, hợp lệ của hồ sơ và yêu cầu doanh nghiệp bổ sung tài liệu (nếu có) và gửi sáu (06) bộ hồ sơ chính thức để thẩm định.</w:t>
      </w:r>
    </w:p>
    <w:p>
      <w:pPr>
        <w:spacing w:after="0" w:before="0" w:lineRule="auto" w:line="276"/>
        <w:jc w:val="both"/>
      </w:pPr>
      <w:r>
        <w:rPr>
          <w:rFonts w:ascii="Times New Roman" w:hAnsi="Times New Roman" w:cs="Times New Roman" w:eastAsia="Times New Roman"/>
          <w:b w:val="false"/>
          <w:sz w:val="26"/>
        </w:rPr>
        <w:t>+ Trong thời hạn mười lăm (15) ngày, kể từ ngày nhận được hồ sơ hợp lệ, Bộ Tài chính gửi hồ sơ lấy ý kiến các cơ quan có liên quan gồm: Bộ Công an, Bộ Văn hóa, Thể thao và Du lịch, Bộ Kế hoạch và Đầu tư, Ngân hàng Nhà nước Việt Nam và Ủy ban nhân dân tỉnh, thành phố trực thuộc Trung ương (sau đây gọi tắt là Ủy ban nhân dân cấp tỉnh) nơi doanh nghiệp xin phép tổ chức hoạt động kinh doanh trò chơi điện tử có thưởng;</w:t>
      </w:r>
    </w:p>
    <w:p>
      <w:pPr>
        <w:spacing w:after="0" w:before="0" w:lineRule="auto" w:line="276"/>
        <w:jc w:val="both"/>
      </w:pPr>
      <w:r>
        <w:rPr>
          <w:rFonts w:ascii="Times New Roman" w:hAnsi="Times New Roman" w:cs="Times New Roman" w:eastAsia="Times New Roman"/>
          <w:b w:val="false"/>
          <w:sz w:val="26"/>
        </w:rPr>
        <w:t>+ Trong thời hạn mười lăm (15) ngày, kể từ ngày nhận đủ hồ sơ lấy ý kiến, cơ quan được lấy ý kiến phải có ý kiến bằng văn bản gửi Bộ Tài chính và chịu trách nhiệm về những nội dung được lấy ý kiến;
+ Sau khi nhận được đầy đủ ý kiến tham gia của các cơ quan liên quan, Bộ Tài chính tổng hợp ý kiến và xem xét, quyết định việc cấp hoặc không cấp Giấy chứng nhận đủ điều kiện kinh doanh.
</w:t>
      </w:r>
    </w:p>
    <w:p>
      <w:pPr>
        <w:spacing w:after="0" w:before="0" w:lineRule="auto" w:line="276"/>
        <w:jc w:val="both"/>
      </w:pPr>
      <w:r>
        <w:rPr>
          <w:rFonts w:ascii="Times New Roman" w:hAnsi="Times New Roman" w:cs="Times New Roman" w:eastAsia="Times New Roman"/>
          <w:b w:val="false"/>
          <w:sz w:val="26"/>
        </w:rPr>
        <w:t>+ Trong thời hạn sáu mươi (60) ngày, kể từ ngày nhận đủ hồ sơ hợp lệ, Bộ Tài chính xem xét và cấp Giấy chứng nhận đủ điều kiện kinh doanh. Trong trường hợp từ chối cấp Giấy chứng nhận đủ điều kiện kinh doanh, Bộ Tài chính thông báo bằng văn bản cho doanh nghiệp và nêu rõ lý do từ chối.</w:t>
      </w:r>
    </w:p>
    <w:p>
      <w:pPr>
        <w:spacing w:after="0" w:before="0" w:lineRule="auto" w:line="276"/>
        <w:jc w:val="both"/>
      </w:pPr>
      <w:r>
        <w:rPr>
          <w:rFonts w:ascii="Times New Roman" w:hAnsi="Times New Roman" w:cs="Times New Roman" w:eastAsia="Times New Roman"/>
          <w:b w:val="false"/>
          <w:sz w:val="26"/>
        </w:rPr>
        <w:t>+ Sau khi được Bộ Tài chính cấp Giấy chứng nhận đủ điều kiện kinh doanh, doanh nghiệp có trách nhiệm làm thủ tục điều chỉnh, bổ sung ngành, nghề kinh doanh trò chơi điện tử có thưởng tại Giấy chứng nhận đủ điều kiện về an ninh, trật tự theo quy định của pháp luật trước khi tổ chức hoạt động kinh doanh trò chơi điện tử có thưởng.</w:t>
      </w:r>
    </w:p>
    <w:p>
      <w:pPr>
        <w:shd w:val="clear" w:color="auto" w:fill="F2F6F9"/>
        <w:spacing w:after="0" w:before="120" w:lineRule="auto" w:line="276"/>
        <w:jc w:val="both"/>
      </w:pPr>
      <w:r>
        <w:rPr>
          <w:rFonts w:ascii="Times New Roman" w:hAnsi="Times New Roman" w:cs="Times New Roman" w:eastAsia="Times New Roman"/>
          <w:b w:val="true"/>
          <w:sz w:val="26"/>
        </w:rPr>
        <w:t>Đối với cấp lại Giấy chứng nhận đủ điều kiện kinh doanh</w:t>
      </w:r>
    </w:p>
    <w:p>
      <w:pPr>
        <w:spacing w:after="0" w:before="0" w:lineRule="auto" w:line="276"/>
        <w:jc w:val="both"/>
      </w:pPr>
      <w:r>
        <w:rPr>
          <w:rFonts w:ascii="Times New Roman" w:hAnsi="Times New Roman" w:cs="Times New Roman" w:eastAsia="Times New Roman"/>
          <w:b w:val="false"/>
          <w:sz w:val="26"/>
        </w:rPr>
        <w:t>+ Trong trường hợp Giấy chứng nhận đủ điều kiện kinh doanh của doanh nghiệp bị mất, thất lạc, bị hư hỏng do thiên tai, hỏa hoạn hoặc do các nguyên nhân khách quan khác, doanh nghiệp phải làm đơn xin cấp lại và nêu rõ lý do xin cấp lại.</w:t>
      </w:r>
    </w:p>
    <w:p>
      <w:pPr>
        <w:spacing w:after="0" w:before="0" w:lineRule="auto" w:line="276"/>
        <w:jc w:val="both"/>
      </w:pPr>
      <w:r>
        <w:rPr>
          <w:rFonts w:ascii="Times New Roman" w:hAnsi="Times New Roman" w:cs="Times New Roman" w:eastAsia="Times New Roman"/>
          <w:b w:val="false"/>
          <w:sz w:val="26"/>
        </w:rPr>
        <w:t>+ Trong thời hạn mười lăm (15) ngày làm việc, kể từ ngày nhận đơn đề nghị của doanh nghiệp, Bộ Tài chính cấp lại Giấy chứng nhận đủ điều kiện kinh doanh cho doanh nghiệp, trong đó ghi rõ lần cấp lại. Số Giấy chứng nhận đủ điều kiện kinh doanh cấp lại là số đã được cấp trước đây.</w:t>
      </w:r>
    </w:p>
    <w:p>
      <w:pPr>
        <w:shd w:val="clear" w:color="auto" w:fill="F2F6F9"/>
        <w:spacing w:after="0" w:before="120" w:lineRule="auto" w:line="276"/>
        <w:jc w:val="both"/>
      </w:pPr>
      <w:r>
        <w:rPr>
          <w:rFonts w:ascii="Times New Roman" w:hAnsi="Times New Roman" w:cs="Times New Roman" w:eastAsia="Times New Roman"/>
          <w:b w:val="true"/>
          <w:sz w:val="26"/>
        </w:rPr>
        <w:t>Đối với điều chỉnh Giấy chứng nhận đủ điều kiện kinh doanh</w:t>
      </w:r>
    </w:p>
    <w:p>
      <w:pPr>
        <w:spacing w:after="0" w:before="0" w:lineRule="auto" w:line="276"/>
        <w:jc w:val="both"/>
      </w:pPr>
      <w:r>
        <w:rPr>
          <w:rFonts w:ascii="Times New Roman" w:hAnsi="Times New Roman" w:cs="Times New Roman" w:eastAsia="Times New Roman"/>
          <w:b w:val="false"/>
          <w:sz w:val="26"/>
        </w:rPr>
        <w:t>+ Trong trường hợp doanh nghiệp có nhu cầu điều chỉnh bất kỳ nội dung trong Giấy chứng nhận đủ điều kiện kinh doanh bao gồm: tên doanh nghiệp; số, ngày cấp Giấy chứng nhận đầu tư hoặc Giấy chứng nhận đăng ký doanh nghiệp; người đại diện theo pháp luật của doanh nghiệp; số lượng, chủng loại trò chơi điện tử có thưởng; địa điểm kinh doanh, khu vực bố trí Điểm kinh doanh trong cở sở lưu trú du lịch; thời hạn hiệu lực; các nội dung khác theo yêu cầu quản lý, doanh nghiệp phải làm đơn xin điều chỉnh và gửi đầy đủ hồ sơ theo hướng dẫn của Bộ Tài chính.</w:t>
      </w:r>
    </w:p>
    <w:p>
      <w:pPr>
        <w:spacing w:after="0" w:before="0" w:lineRule="auto" w:line="276"/>
        <w:jc w:val="both"/>
      </w:pPr>
      <w:r>
        <w:rPr>
          <w:rFonts w:ascii="Times New Roman" w:hAnsi="Times New Roman" w:cs="Times New Roman" w:eastAsia="Times New Roman"/>
          <w:b w:val="false"/>
          <w:sz w:val="26"/>
        </w:rPr>
        <w:t xml:space="preserve">+ Trong thời hạn ba mươi (30) ngày làm việc, kể từ ngày nhận đầy đủ hồ sơ hợp lệ của doanh nghiệp, Bộ Tài chính cấp Giấy chứng nhận đủ điều kiện kinh doanh điều chỉnh cho doanh nghiệp, trong đó ghi rõ lần điều chỉnh. </w:t>
      </w:r>
    </w:p>
    <w:p>
      <w:pPr>
        <w:shd w:val="clear" w:color="auto" w:fill="F2F6F9"/>
        <w:spacing w:after="0" w:before="120" w:lineRule="auto" w:line="276"/>
        <w:jc w:val="both"/>
      </w:pPr>
      <w:r>
        <w:rPr>
          <w:rFonts w:ascii="Times New Roman" w:hAnsi="Times New Roman" w:cs="Times New Roman" w:eastAsia="Times New Roman"/>
          <w:b w:val="true"/>
          <w:sz w:val="26"/>
        </w:rPr>
        <w:t>Đối với gia hạn Giấy chứng nhận đủ điều kiện kinh doanh trò chơi điện tử có thưởng dành cho người nước ngoài</w:t>
      </w:r>
    </w:p>
    <w:p>
      <w:pPr>
        <w:spacing w:after="0" w:before="0" w:lineRule="auto" w:line="276"/>
        <w:jc w:val="both"/>
      </w:pPr>
      <w:r>
        <w:rPr>
          <w:rFonts w:ascii="Times New Roman" w:hAnsi="Times New Roman" w:cs="Times New Roman" w:eastAsia="Times New Roman"/>
          <w:b w:val="false"/>
          <w:sz w:val="26"/>
        </w:rPr>
        <w:t>+ Các doanh nghiệp có Giấy chứng nhận đủ điều kiện kinh doanh hết thời hạn theo quy định tại Nghị định này, nếu có nhu cầu tiếp tục kinh doanh trò chơi điện tử có thưởng thì tối thiểu sáu (06) tháng trước khi Giấy chứng nhận đủ điều kiện kinh doanh hết thời hạn phải tiến hành xin gia hạn. Thời gian gia hạn trên cơ sở đề nghị của doanh nghiệp nhưng không được vượt quá thời hạn của Giấy chứng nhận đầu tư hoặc Giấy chứng nhận đăng ký doanh nghiệp và tối đa không quá mười (10) năm kể từ ngày Giấy chứng nhận đủ điều kiện kinh doanh được gia hạn.</w:t>
      </w:r>
    </w:p>
    <w:p>
      <w:pPr>
        <w:spacing w:after="0" w:before="0" w:lineRule="auto" w:line="276"/>
        <w:jc w:val="both"/>
      </w:pPr>
      <w:r>
        <w:rPr>
          <w:rFonts w:ascii="Times New Roman" w:hAnsi="Times New Roman" w:cs="Times New Roman" w:eastAsia="Times New Roman"/>
          <w:b w:val="false"/>
          <w:sz w:val="26"/>
        </w:rPr>
        <w:t>+ Doanh nghiệp nộp một (01) bộ hồ sơ đề nghị cấp Giấy chứng nhận đủ điều kiện kinh doanh đến Bộ Tài chính để kiểm tra tính đầy đủ và hợp lệ của hồ sơ. Trong thời hạn mười lăm (15) ngày, kể từ ngày nhận được hồ sơ, Bộ Tài chính thông báo về tính đầy đủ, hợp lệ của hồ sơ và yêu cầu doanh nghiệp bổ sung tài liệu (nếu có) và gửi sáu (06) bộ hồ sơ chính thức để thẩm định;</w:t>
      </w:r>
    </w:p>
    <w:p>
      <w:pPr>
        <w:spacing w:after="0" w:before="0" w:lineRule="auto" w:line="276"/>
        <w:jc w:val="both"/>
      </w:pPr>
      <w:r>
        <w:rPr>
          <w:rFonts w:ascii="Times New Roman" w:hAnsi="Times New Roman" w:cs="Times New Roman" w:eastAsia="Times New Roman"/>
          <w:b w:val="false"/>
          <w:sz w:val="26"/>
        </w:rPr>
        <w:t>+ Trong thời hạn mười lăm (15) ngày, kể từ ngày nhận được hồ sơ hợp lệ, Bộ Tài chính gửi hồ sơ lấy ý kiến các cơ quan có liên quan gồm: Bộ Công an, Bộ Văn hóa, Thể thao và Du lịch, Bộ Kế hoạch và Đầu tư, Ngân hàng Nhà nước Việt Nam và Ủy ban nhân dân tỉnh, thành phố trực thuộc Trung ương (sau đây gọi tắt là Ủy ban nhân dân cấp tỉnh) nơi doanh nghiệp xin phép tổ chức hoạt động kinh doanh trò chơi điện tử có thưởng;</w:t>
      </w:r>
    </w:p>
    <w:p>
      <w:pPr>
        <w:spacing w:after="0" w:before="0" w:lineRule="auto" w:line="276"/>
        <w:jc w:val="both"/>
      </w:pPr>
      <w:r>
        <w:rPr>
          <w:rFonts w:ascii="Times New Roman" w:hAnsi="Times New Roman" w:cs="Times New Roman" w:eastAsia="Times New Roman"/>
          <w:b w:val="false"/>
          <w:sz w:val="26"/>
        </w:rPr>
        <w:t>+ Trong thời hạn mười lăm (15) ngày, kể từ ngày nhận đủ hồ sơ lấy ý kiến, cơ quan được lấy ý kiến phải có ý kiến bằng văn bản gửi Bộ Tài chính và chịu trách nhiệm về những nội dung được lấy ý kiến;</w:t>
      </w:r>
    </w:p>
    <w:p>
      <w:pPr>
        <w:spacing w:after="0" w:before="0" w:lineRule="auto" w:line="276"/>
        <w:jc w:val="both"/>
      </w:pPr>
      <w:r>
        <w:rPr>
          <w:rFonts w:ascii="Times New Roman" w:hAnsi="Times New Roman" w:cs="Times New Roman" w:eastAsia="Times New Roman"/>
          <w:b w:val="false"/>
          <w:sz w:val="26"/>
        </w:rPr>
        <w:t>+ Sau khi nhận được đủ ý kiến tham gia của các cơ quan liên quan, Bộ Tài chính tổng hợp ý kiến và xem xét, quyết định việc cấp gia hạn hoặc không cấp gia hạn Giấy chứng nhận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150000000 Đồng</w:t>
            </w:r>
          </w:p>
        </w:tc>
        <w:tc>
          <w:p/>
          <w:p>
            <w:pPr>
              <w:spacing w:after="0" w:before="0" w:lineRule="auto" w:line="276"/>
              <w:jc w:val="left"/>
            </w:pPr>
            <w:r>
              <w:rPr>
                <w:rFonts w:ascii="Times New Roman" w:hAnsi="Times New Roman" w:cs="Times New Roman" w:eastAsia="Times New Roman"/>
                <w:b w:val="false"/>
                <w:sz w:val="26"/>
              </w:rPr>
              <w:t>Đối với cấp Giấy chứng nhận đủ điều kinh doanh: trong vòng 60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20000000 Đồng</w:t>
            </w:r>
          </w:p>
        </w:tc>
        <w:tc>
          <w:p/>
          <w:p>
            <w:pPr>
              <w:spacing w:after="0" w:before="0" w:lineRule="auto" w:line="276"/>
              <w:jc w:val="left"/>
            </w:pPr>
            <w:r>
              <w:rPr>
                <w:rFonts w:ascii="Times New Roman" w:hAnsi="Times New Roman" w:cs="Times New Roman" w:eastAsia="Times New Roman"/>
                <w:b w:val="false"/>
                <w:sz w:val="26"/>
              </w:rPr>
              <w:t>Đối với cấp lại Giấy chứng nhận đủ điều kiện kinh doanh: trong vòng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20000000 Đồng</w:t>
            </w:r>
          </w:p>
        </w:tc>
        <w:tc>
          <w:p/>
          <w:p>
            <w:pPr>
              <w:spacing w:after="0" w:before="0" w:lineRule="auto" w:line="276"/>
              <w:jc w:val="left"/>
            </w:pPr>
            <w:r>
              <w:rPr>
                <w:rFonts w:ascii="Times New Roman" w:hAnsi="Times New Roman" w:cs="Times New Roman" w:eastAsia="Times New Roman"/>
                <w:b w:val="false"/>
                <w:sz w:val="26"/>
              </w:rPr>
              <w:t>Đối với điều chỉnh Giấy chứng nhận đủ điều kiện kinh doanh: trong vòng 30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20000000 Đồng</w:t>
            </w:r>
          </w:p>
        </w:tc>
        <w:tc>
          <w:p/>
          <w:p>
            <w:pPr>
              <w:spacing w:after="0" w:before="0" w:lineRule="auto" w:line="276"/>
              <w:jc w:val="left"/>
            </w:pPr>
            <w:r>
              <w:rPr>
                <w:rFonts w:ascii="Times New Roman" w:hAnsi="Times New Roman" w:cs="Times New Roman" w:eastAsia="Times New Roman"/>
                <w:b w:val="false"/>
                <w:sz w:val="26"/>
              </w:rPr>
              <w:t>Đối với gia hạn Giấy chứng nhận đủ điều kiện kinh doanh trò chơi điện tử có thưởng dành cho người nước ngoài: trong vòng 60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150000000 Đồng</w:t>
            </w:r>
          </w:p>
        </w:tc>
        <w:tc>
          <w:p/>
          <w:p>
            <w:pPr>
              <w:spacing w:after="0" w:before="0" w:lineRule="auto" w:line="276"/>
              <w:jc w:val="left"/>
            </w:pPr>
            <w:r>
              <w:rPr>
                <w:rFonts w:ascii="Times New Roman" w:hAnsi="Times New Roman" w:cs="Times New Roman" w:eastAsia="Times New Roman"/>
                <w:b w:val="false"/>
                <w:sz w:val="26"/>
              </w:rPr>
              <w:t>Đối với cấp Giấy chứng nhận đủ điều kinh doanh: trong vòng 60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20000000 </w:t>
            </w:r>
          </w:p>
        </w:tc>
        <w:tc>
          <w:p/>
          <w:p>
            <w:pPr>
              <w:spacing w:after="0" w:before="0" w:lineRule="auto" w:line="276"/>
              <w:jc w:val="left"/>
            </w:pPr>
            <w:r>
              <w:rPr>
                <w:rFonts w:ascii="Times New Roman" w:hAnsi="Times New Roman" w:cs="Times New Roman" w:eastAsia="Times New Roman"/>
                <w:b w:val="false"/>
                <w:sz w:val="26"/>
              </w:rPr>
              <w:t>Đối với cấp lại Giấy chứng nhận đủ điều kiện kinh doanh: trong vòng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20000000 Đồng</w:t>
            </w:r>
          </w:p>
        </w:tc>
        <w:tc>
          <w:p/>
          <w:p>
            <w:pPr>
              <w:spacing w:after="0" w:before="0" w:lineRule="auto" w:line="276"/>
              <w:jc w:val="left"/>
            </w:pPr>
            <w:r>
              <w:rPr>
                <w:rFonts w:ascii="Times New Roman" w:hAnsi="Times New Roman" w:cs="Times New Roman" w:eastAsia="Times New Roman"/>
                <w:b w:val="false"/>
                <w:sz w:val="26"/>
              </w:rPr>
              <w:t>Đối với điều chỉnh Giấy chứng nhận đủ điều kiện kinh doanh: trong vòng 30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20000000 </w:t>
            </w:r>
          </w:p>
        </w:tc>
        <w:tc>
          <w:p/>
          <w:p>
            <w:pPr>
              <w:spacing w:after="0" w:before="0" w:lineRule="auto" w:line="276"/>
              <w:jc w:val="left"/>
            </w:pPr>
            <w:r>
              <w:rPr>
                <w:rFonts w:ascii="Times New Roman" w:hAnsi="Times New Roman" w:cs="Times New Roman" w:eastAsia="Times New Roman"/>
                <w:b w:val="false"/>
                <w:sz w:val="26"/>
              </w:rPr>
              <w:t>Đối với gia hạn Giấy chứng nhận đủ điều kiện kinh doanh trò chơi điện tử có thưởng dành cho người nước ngoài: trong vòng 60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cấp Giấy chứng nhận đủ điều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cấp Giấy chứng nhận đủ điều kiện kinh doanh</w:t>
            </w:r>
          </w:p>
        </w:tc>
        <w:tc>
          <w:p/>
          <w:p>
            <w:pPr>
              <w:spacing w:after="0" w:before="0" w:lineRule="auto" w:line="276"/>
              <w:jc w:val="left"/>
            </w:pPr>
            <w:r>
              <w:rPr>
                <w:rFonts w:ascii="Times New Roman" w:hAnsi="Times New Roman" w:cs="Times New Roman" w:eastAsia="Times New Roman"/>
                <w:b w:val="false"/>
                <w:sz w:val="26"/>
              </w:rPr>
              <w:t>Mau_don_thu_tuc_2_1551839555927.doc</w:t>
            </w:r>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Giấy chứng nhận đầu tư hoặc Giấy chứng nhận đăng ký doanh nghiệp được cơ quan quản lý nhà nước có thẩm quyền cấp theo quy định của Luật đầu tư, Luật doanh nghiệp, trong đó có đăng ký kinh doanh ngành, nghề trò chơi điện tử có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Quyết định xếp hạng cơ sở lưu trú du lịch của cơ quan quản lý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Hồ sơ chứng minh số lượng buồng lưu trú tại cơ sở lưu trú du lịch đã đưa vào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Sơ đồ bố trí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 về an ninh, trật tự cho cơ sở lưu trú du lịch do cơ quan Công 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Dự thảo Quy chế quản lý nội bộ, tổ chức Bộ phận kiểm soát nội bộ, quy định nội bộ về phòng, chống rửa tiền và Thể lệ trò chơi.</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kinh doanh, bao gồm các nội dung chủ yếu: Mục tiêu, số lượng, chủng loại và loại hình trò chơi điện tử có thưởng, dự kiến nhu cầu thu, chi ngoại tệ, giải pháp bảo đảm an ninh, trật tự, an toàn xã hội đối với Điểm kinh doanh và kế hoạch triển khai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lý lịch, bản sao các văn bằng có chứng thực của cơ quan nhà nước có thẩm quyền hoặc bản sao kèm theo việc xuất trình bản chính để đối chiếu chứng minh năng lực trình độ chuyên môn, nghiệp vụ của người quản lý,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cấp lại Giấy chứng nhận đủ điều kiện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cấp lại Giấy chứng nhận đủ điều kiện kinh doanh</w:t>
            </w:r>
          </w:p>
        </w:tc>
        <w:tc>
          <w:p/>
          <w:p>
            <w:pPr>
              <w:spacing w:after="0" w:before="0" w:lineRule="auto" w:line="276"/>
              <w:jc w:val="left"/>
            </w:pPr>
            <w:r>
              <w:rPr>
                <w:rFonts w:ascii="Times New Roman" w:hAnsi="Times New Roman" w:cs="Times New Roman" w:eastAsia="Times New Roman"/>
                <w:b w:val="false"/>
                <w:sz w:val="26"/>
              </w:rPr>
              <w:t>Mau_don_thu_tuc_2_1551839555927.doc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Giấy chứng nhận đầu tư hoặc Giấy chứng nhận đăng ký doanh nghiệp được cơ quan quản lý nhà nước có thẩm quyền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đủ điều kiện kinh doanh của doanh nghiệp đã bị mất, thất lạc,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điều chỉnh Giấy chứng nhận đủ điều kiện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điều chỉnh Giấy chứng nhận đủ điều kiện kinh doanh;</w:t>
            </w:r>
          </w:p>
        </w:tc>
        <w:tc>
          <w:p/>
          <w:p>
            <w:pPr>
              <w:spacing w:after="0" w:before="0" w:lineRule="auto" w:line="276"/>
              <w:jc w:val="left"/>
            </w:pPr>
            <w:r>
              <w:rPr>
                <w:rFonts w:ascii="Times New Roman" w:hAnsi="Times New Roman" w:cs="Times New Roman" w:eastAsia="Times New Roman"/>
                <w:b w:val="false"/>
                <w:sz w:val="26"/>
              </w:rPr>
              <w:t>Mau_don_thu_tuc_2_1551839555927.doc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Giấy chứng nhận đầu tư hoặc Giấy chứng nhận đăng ký doanh nghiệp được cơ quan quản lý nhà nước có thẩm quyền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Giấy chứng nhận đủ điều kiện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nội dung điều chỉnh Giấy chứng nhận đủ điều kiện kinh doanh phù hợp với quy định nêu tại trình tự thực hiện ở trên và các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xin gia hạn Giấy chứng nhận đủ điều kiện kinh doanh;</w:t>
            </w:r>
          </w:p>
        </w:tc>
        <w:tc>
          <w:p/>
          <w:p>
            <w:pPr>
              <w:spacing w:after="0" w:before="0" w:lineRule="auto" w:line="276"/>
              <w:jc w:val="left"/>
            </w:pPr>
            <w:r>
              <w:rPr>
                <w:rFonts w:ascii="Times New Roman" w:hAnsi="Times New Roman" w:cs="Times New Roman" w:eastAsia="Times New Roman"/>
                <w:b w:val="false"/>
                <w:sz w:val="26"/>
              </w:rPr>
              <w:t>Mau_don_thu_tuc_2_1551839555927.doc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Giấy chứng nhận đủ điều kiện kinh doanh còn hiệu lực tối thiểu là sáu (06) tháng trước khi làm đơn xin gia hạn Giấy chứng nhận đủ điều kiện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Giấy chứng nhận đầu tư hoặc Giấy chứng nhận đăng ký doanh nghiệp được cơ quan quản lý nhà nước có thẩm quyền cấp theo quy định của Luật Đầu tư, Luật Doanh nghiệp, trong đó có đăng ký kinh doanh ngành, nghề trò chơi điện tử có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việc xuất trình bản chính để đối chiếu Quyết định xếp hạng cơ sở lưu trú du lịch của cơ quan quản lý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chứng minh số lượng buồng lưu trú tại cơ sở lưu trú du lịch đã đưa vào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bố trí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 về an ninh, trật tự cho cơ sở lưu trú du lịch do cơ quan Công 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Quy chế quản lý nội bộ, tổ chức Bộ phận kiểm soát nội bộ, quy định nội bộ về phòng, chống rửa tiền và Thể lệ trò chơi;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lý lịch, bản sao các văn bằng có chứng thực của cơ quan quản lý nhà nước có thẩm quyền hoặc bản sao kèm theo việc xuất trình bản chính để đối chiếu chứng minh năng lực trình độ chuyên môn, nghiệp vụ của người quản lý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bản sao kèm theo việc xuất trình bản chính để đối chiếu biên bản kết luận đáp ứng đủ các điều kiện kinh doanh của cơ quan kiểm tra đối với các đợt kiểm tra định kỳ theo quy định tại Khoản 12 Điều 1 Nghị định số 75/2016/NĐ-CP và điểm b Khoản 3 Điều 33 Nghị định số 86/2013/NĐ-CP;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kinh doanh, bao gồm các nội dung chủ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Tình hình kinh doanh trò chơi điện tử có thưởng trước thời điểm nộp hồ sơ đề nghị gia hạn Giấy chứng nhận đủ điều kiện kinh doanh, bao gồm: Số lượng máy trò chơi điện tử có thưởng tối đa được phép kinh doanh, thông tin về Điểm kinh doanh (vị trí, diện tích), số lượng, chủng loại máy, loại hình trò chơi điện tử có thưởng thực tế doanh nghiệp đang kinh doanh, kết quả kinh doanh trò chơi điện tử có thưởng của doanh nghiệp trong ba (03) năm gần nhất tới thời điểm nộp hồ sơ đề nghị gia hạn Giấy chứng nhận đủ điều kiện kinh doanh (doanh thu, chi phí, lợi nhuận và các khoản nộp ngân sách nhà nước) và tình hình chấp hành các quy định của pháp luật liên quan đến kinh doanh trò chơi điện tử có thưởng trong thời gian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kế hoạch kinh doanh trong thời gian tới, bao gồm: Số lượng, chủng loại máy, loại hình trò chơi điện tử có thưởng đề xuất được phép kinh doanh, dự kiến doanh thu, chi phí, lợi nhuận, dự kiến nhu cầu thu, chi ngoại tệ, giải pháp đảm bảo an ninh, trật tự, an toàn xã hội đối với Điểm kinh doanh, thời gian đề nghị gia hạn, kế hoạch triển khai thực hiện và cam kết của doanh nghiệp chấp hành các quy định của pháp luật liên quan đến kinh doanh trò chơi điện tử có thưởng trong thời gian tới.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 Trần Hưng Đạo,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Bộ Tài chính cấp Giấy chứng nhận đủ điều kiện kinh doanh TCĐTCT/ Bộ Tài chính cấp lại Giấy chứng nhận đủ điều kiện kinh doanh TCĐTCT/ Bộ Tài chính cấp Giấy chứng nhận đủ điều kiện kinh doanh điều chỉnh/ Bộ Tài chính gia hạn Giấy chứng nhận đủ điều kiện kinh doanh và có văn bản thông báo rõ lý do từ chối trường hợp từ chối cấp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86/2013/NĐ-CP</w:t>
            </w:r>
          </w:p>
        </w:tc>
        <w:tc>
          <w:p/>
          <w:p>
            <w:pPr>
              <w:spacing w:after="0" w:before="0" w:lineRule="auto" w:line="276"/>
              <w:jc w:val="left"/>
            </w:pPr>
            <w:r>
              <w:rPr>
                <w:rFonts w:ascii="Times New Roman" w:hAnsi="Times New Roman" w:cs="Times New Roman" w:eastAsia="Times New Roman"/>
                <w:b w:val="false"/>
                <w:sz w:val="26"/>
              </w:rPr>
              <w:t>Nghị định quy định về kinh doanh trò chơi điện tử có thưởng dành cho người nước ngoài</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175/2016/NĐ-CP</w:t>
            </w:r>
          </w:p>
        </w:tc>
        <w:tc>
          <w:p/>
          <w:p>
            <w:pPr>
              <w:spacing w:after="0" w:before="0" w:lineRule="auto" w:line="276"/>
              <w:jc w:val="left"/>
            </w:pPr>
            <w:r>
              <w:rPr>
                <w:rFonts w:ascii="Times New Roman" w:hAnsi="Times New Roman" w:cs="Times New Roman" w:eastAsia="Times New Roman"/>
                <w:b w:val="false"/>
                <w:sz w:val="26"/>
              </w:rPr>
              <w:t>Sửa đổi, bổ sung một số điều quy định tại Nghị định số 86/2013/NĐ-CP ngày 29 tháng 7 năm 2013 của Chính phủ về kinh doanh trò chơi điện tử có thưởng dành cho người nước ngoài</w:t>
            </w:r>
          </w:p>
        </w:tc>
        <w:tc>
          <w:p/>
          <w:p>
            <w:pPr>
              <w:spacing w:after="0" w:before="0" w:lineRule="auto" w:line="276"/>
              <w:jc w:val="left"/>
            </w:pPr>
            <w:r>
              <w:rPr>
                <w:rFonts w:ascii="Times New Roman" w:hAnsi="Times New Roman" w:cs="Times New Roman" w:eastAsia="Times New Roman"/>
                <w:b w:val="false"/>
                <w:sz w:val="26"/>
              </w:rPr>
              <w:t>30-12-2016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Nghị định số 151/2018/NĐ-CP </w:t>
            </w:r>
          </w:p>
        </w:tc>
        <w:tc>
          <w:p/>
          <w:p>
            <w:pPr>
              <w:spacing w:after="0" w:before="0" w:lineRule="auto" w:line="276"/>
              <w:jc w:val="left"/>
            </w:pPr>
            <w:r>
              <w:rPr>
                <w:rFonts w:ascii="Times New Roman" w:hAnsi="Times New Roman" w:cs="Times New Roman" w:eastAsia="Times New Roman"/>
                <w:b w:val="false"/>
                <w:sz w:val="26"/>
              </w:rPr>
              <w:t>Nghị định số 151/2018/NĐ-CP</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11/2014/TT-BTC</w:t>
            </w:r>
          </w:p>
        </w:tc>
        <w:tc>
          <w:p/>
          <w:p>
            <w:pPr>
              <w:spacing w:after="0" w:before="0" w:lineRule="auto" w:line="276"/>
              <w:jc w:val="left"/>
            </w:pPr>
            <w:r>
              <w:rPr>
                <w:rFonts w:ascii="Times New Roman" w:hAnsi="Times New Roman" w:cs="Times New Roman" w:eastAsia="Times New Roman"/>
                <w:b w:val="false"/>
                <w:sz w:val="26"/>
              </w:rPr>
              <w:t>hướng dẫn một số điều quy định tại Nghị định số 86/2013/NĐ-CP ngày 29/7/2013 của Chính phủ về kinh doanh trò chơi điện tử có thưởng dành cho người nước ngoài</w:t>
            </w:r>
          </w:p>
        </w:tc>
        <w:tc>
          <w:p/>
          <w:p>
            <w:pPr>
              <w:spacing w:after="0" w:before="0" w:lineRule="auto" w:line="276"/>
              <w:jc w:val="left"/>
            </w:pPr>
            <w:r>
              <w:rPr>
                <w:rFonts w:ascii="Times New Roman" w:hAnsi="Times New Roman" w:cs="Times New Roman" w:eastAsia="Times New Roman"/>
                <w:b w:val="false"/>
                <w:sz w:val="26"/>
              </w:rPr>
              <w:t>17-01-2014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Thông tư số 57/2017/TT-BTC </w:t>
            </w:r>
          </w:p>
        </w:tc>
        <w:tc>
          <w:p/>
          <w:p>
            <w:pPr>
              <w:spacing w:after="0" w:before="0" w:lineRule="auto" w:line="276"/>
              <w:jc w:val="left"/>
            </w:pPr>
            <w:r>
              <w:rPr>
                <w:rFonts w:ascii="Times New Roman" w:hAnsi="Times New Roman" w:cs="Times New Roman" w:eastAsia="Times New Roman"/>
                <w:b w:val="false"/>
                <w:sz w:val="26"/>
              </w:rPr>
              <w:t>chính sửa đổi, bổ sung một số điều quy định tại Thông tư số 11/2014/TT-BTC ngày 17/01/2014 của Bộ Tài chính hướng dẫn một số điều quy định tại Nghị định số 86/2013/NĐ-CP ngày 29/7/2013 của Chính phủ về kinh doanh trò chơi điện tử có thưởng dành cho người nước ngoài</w:t>
            </w:r>
          </w:p>
        </w:tc>
        <w:tc>
          <w:p/>
          <w:p>
            <w:pPr>
              <w:spacing w:after="0" w:before="0" w:lineRule="auto" w:line="276"/>
              <w:jc w:val="left"/>
            </w:pPr>
            <w:r>
              <w:rPr>
                <w:rFonts w:ascii="Times New Roman" w:hAnsi="Times New Roman" w:cs="Times New Roman" w:eastAsia="Times New Roman"/>
                <w:b w:val="false"/>
                <w:sz w:val="26"/>
              </w:rPr>
              <w:t>02-06-2017</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cấp Giấy chứng nhận đủ điều kinh doanh:
+ Doanh nghiệp có cơ sở lưu trú du lịch đã được xếp hạng từ 5 sao hoặc cao cấp trở lên do cơ quan quản lý nhà nước có thẩm quyền xếp hạng theo quy định của Luật du lịch và các văn bản hướng dẫn; đã đăng ký kinh doanh ngành, nghề trò chơi điện tử có thưởng theo quy định của Luật Đầu tư, Luật Doanh nghiệp.
+ Có khu vực để bố trí Điểm kinh doanh đáp ứng đủ các điều kiện: (1) Doanh nghiệp kinh doanh trò chơi điện tử có thưởng chỉ được phép tổ chức các trò chơi điện tử có thưởng tại một Điểm kinh doanh duy nhất được cơ quan quản lý nhà nước có thẩm quyền cấp phép kinh doanh theo quy định của pháp luật; (2) Điểm kinh doanh phải được bố trí cách ly ra khỏi các khu vực tổ chức hoạt động kinh doanh khác của doanh nghiệp và đáp ứng đầy đủ các điều kiện: Có cửa ra, vào riêng; Có các thiết bị điện tử và hệ thống camera để theo dõi, giám sát thường xuyên toàn bộ mọi hoạt động trong Điểm kinh doanh (24/24h). Các hình ảnh phải được lưu trữ đầy đủ trong thời hạn tối thiểu từ 15 ngày kể từ ngày ghi hình. Riêng khu vực cửa ra, vào Điểm kinh doanh; khu vực bố trí các máy trò chơi điện tử có thưởng; khu vực thu ngân, kho quỹ kiểm đếm tiền mặt, đồng tiền quy ước và lưu giữ thiết bị đựng tiền mặt, đồng tiền quy ước, thời hạn lưu trữ tối thiểu và 30 ngày kể từ ngày ghi hình; Tuân thủ điều kiện về an ninh, trật tự theo quy định của pháp luật về an ninh, trật tự đối với một số ngành, nghề đầu tư kinh doanh có điều kiện; Có niêm yết đầy đủ nội quy ra, vào bằng tiếng Việt, tiếng Anh và tiếng nước ngoài khác (nếu có) ở vị trí dễ nhận biết tại cửa ra, vào Điểm kinh doanh.
+ Có người quản lý, điều hành Điểm kinh doanh có trình độ đào tạo tối thiểu từ đại học trở lên, có tối thiểu 03 năm kinh nghiệm trong việc quản lý hoạt động kinh doanh trò chơi điện tử có thưởng. 
+ Có vốn điều lệ tối thiểu là 200 tỷ đồng.
+ Có phương án kinh doanh trò chơi điện tử có thưởng đảm bảo duy trì an ninh, trật tự, an toàn xã hội theo quy định của pháp luật. Phương án kinh doanh bao gồm các nội dung chủ yếu: Mục tiêu, số lượng, chủng loại và loại hình trò chơi điện tử có thưởng, dự kiến nhu cầu thu, chi ngoại tệ, giải pháp đảm bảo an ninh, trật tự...và kế hoạch triển khai thực hiện.
2. Đối với gia hạn Giấy chứng nhận đủ điều kiện kinh doanh trò chơi điện tử có thưởng dành cho người nước ngoài:
+ Giấy chứng nhận đủ điều kiện kinh doanh còn hiệu lực tối thiểu là sáu (06) tháng trước khi làm đơn xin gia hạn Giấy chứng nhận đủ điều kiện kinh doanh.
+ Doanh nghiệp có cơ sở lưu trú du lịch đã được xếp hạng từ 5 sao hoặc cao cấp trở lên do cơ quan quản lý nhà nước có thẩm quyền xếp hạng theo quy định của Luật du lịch và các văn bản hướng dẫn.
+ Có khu vực để bố trí Điểm kinh doanh đáp ứng đủ các điều kiện: (1) Doanh nghiệp kinh doanh trò chơi điện tử có thưởng chỉ được phép tổ chức các trò chơi điện tử có thưởng tại một Điểm kinh doanh duy nhất được cơ quan quản lý nhà nước có thẩm quyền cấp phép kinh doanh theo quy định của pháp luật; (2) Điểm kinh doanh phải được bố trí cách ly ra khỏi các khu vực tổ chức hoạt động kinh doanh khác của doanh nghiệp và đáp ứng đầy đủ các điều kiện: Có cửa ra, vào riêng; Có các thiết bị điện tử và hệ thống camera để theo dõi, giám sát thường xuyên toàn bộ mọi hoạt động trong Điểm kinh doanh (24/24h). Các hình ảnh phải được lưu trữ đầy đủ trong thời hạn tối thiểu từ 15 ngày kể từ ngày ghi hình. Riêng khu vực cửa ra, vào Điểm kinh doanh; khu vực bố trí các máy trò chơi điện tử có thưởng; khu vực thu ngân, kho quỹ kiểm đếm tiền mặt, đồng tiền quy ước và lưu giữ thiết bị đựng tiền mặt, đồng tiền quy ước, thời hạn lưu trữ tối thiểu và 30 ngày kể từ ngày ghi hình; Tuân thủ điều kiện về an ninh, trật tự theo quy định của pháp luật về an ninh, trật tự đối với một số ngành, nghề đầu tư kinh doanh có điều kiện; Có niêm yết đầy đủ nội quy ra, vào bằng tiếng Việt, tiếng Anh và tiếng nước ngoài khác (nếu có) ở vị trí dễ nhận biết tại cửa ra, vào Điểm kinh doanh.
+ Có người quản lý, điều hành Điểm kinh doanh có trình độ đào tạo tối thiểu từ đại học trở lên, có tối thiểu 03 năm kinh nghiệm trong việc quản lý hoạt động kinh doanh trò chơi điện tử có thưởng. 
+ Đáp ứng đầy đủ các điều kiện kinh doanh theo kết luận của cơ quan kiểm tra đối với các đợt kiểm tra định kỳ theo quy định tại Khoản 3 Điều 33 của Nghị định số 86/2013/NĐ-CP.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2026-05-26T18:45:12Z</dcterms:created>
  <dc:creator>Apache POI</dc:creator>
</cp:coreProperties>
</file>