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cấp lại, điều chỉnh, gia hạn Giấy chứng nhận đủ điều kiện kinh doanh casino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cấp Giấy chứng nhận đủ điều kiện kinh doanh</w:t>
      </w:r>
    </w:p>
    <w:p>
      <w:pPr>
        <w:spacing w:after="0" w:before="0" w:lineRule="auto" w:line="276"/>
        <w:jc w:val="both"/>
      </w:pPr>
      <w:r>
        <w:rPr>
          <w:rFonts w:ascii="Times New Roman" w:hAnsi="Times New Roman" w:cs="Times New Roman" w:eastAsia="Times New Roman"/>
          <w:b w:val="false"/>
          <w:sz w:val="26"/>
        </w:rPr>
        <w:t>+ Doanh nghiệp nộp 01 bộ hồ sơ đề nghị cấp Giấy chứng nhận đủ điều kiện kinh doanh casino đến Bộ Tài chính để kiểm tra tính đầy đủ và hợp lệ của hồ sơ.</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hồ sơ, Bộ Tài chính thông báo cho doanh nghiệp về tính đầy đủ, hợp lệ của hồ sơ và yêu cầu doanh nghiệp bổ sung tài liệu (nếu có) và gửi 06 bộ hồ sơ chính thức để thẩm định.</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hồ sơ hợp lệ, Bộ Tài chính gửi hồ sơ lấy ý kiến các cơ quan có liên quan gồm: Bộ Kế hoạch và Đầu tư, Bộ Công an, Bộ Văn hóa, Thể thao và Du lịch, Ngân hàng Nhà nước Việt Nam và Ủy ban nhân dân cấp tỉnh nơi doanh nghiệp xin phép tổ chức hoạt động kinh doanh casino;</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lấy ý kiến, cơ quan được lấy ý kiến phải có ý kiến bằng văn bản gửi Bộ Tài chính và chịu trách nhiệm về những nội dung được lấy ý kiến;</w:t>
      </w:r>
    </w:p>
    <w:p>
      <w:pPr>
        <w:spacing w:after="0" w:before="0" w:lineRule="auto" w:line="276"/>
        <w:jc w:val="both"/>
      </w:pPr>
      <w:r>
        <w:rPr>
          <w:rFonts w:ascii="Times New Roman" w:hAnsi="Times New Roman" w:cs="Times New Roman" w:eastAsia="Times New Roman"/>
          <w:b w:val="false"/>
          <w:sz w:val="26"/>
        </w:rPr>
        <w:t>+ Sau khi nhận được ý kiến tham gia của các bộ, ngành liên quan quy định tại điểm a khoản 3 Điều này, Bộ Tài chính tổng hợp ý kiến và xem xét, quyết định việc cấp hoặc không cấp Giấy chứng nhận đủ điều kiện kinh doanh casino.</w:t>
      </w:r>
    </w:p>
    <w:p>
      <w:pPr>
        <w:spacing w:after="0" w:before="0" w:lineRule="auto" w:line="276"/>
        <w:jc w:val="both"/>
      </w:pPr>
      <w:r>
        <w:rPr>
          <w:rFonts w:ascii="Times New Roman" w:hAnsi="Times New Roman" w:cs="Times New Roman" w:eastAsia="Times New Roman"/>
          <w:b w:val="false"/>
          <w:sz w:val="26"/>
        </w:rPr>
        <w:t>+ Trong thời hạn 60 ngày, kể từ ngày nhận đủ hồ sơ hợp lệ, Bộ Tài chính xem xét cấp Giấy chứng nhận đủ điều kiện kinh doanh casino. Trong trường hợp từ chối cấp Giấy chứng nhận đủ điều kiện kinh doanh casino, Bộ Tài chính thông báo bằng văn bản cho doanh nghiệp và nêu rõ lý do từ chối.</w:t>
      </w:r>
    </w:p>
    <w:p>
      <w:pPr>
        <w:shd w:val="clear" w:color="auto" w:fill="F2F6F9"/>
        <w:spacing w:after="0" w:before="120" w:lineRule="auto" w:line="276"/>
        <w:jc w:val="both"/>
      </w:pPr>
      <w:r>
        <w:rPr>
          <w:rFonts w:ascii="Times New Roman" w:hAnsi="Times New Roman" w:cs="Times New Roman" w:eastAsia="Times New Roman"/>
          <w:b w:val="true"/>
          <w:sz w:val="26"/>
        </w:rPr>
        <w:t>Thủ tục cấp lại Giấy chứng nhận đủ điều kiện kinh doanh casino</w:t>
      </w:r>
    </w:p>
    <w:p>
      <w:pPr>
        <w:spacing w:after="0" w:before="0" w:lineRule="auto" w:line="276"/>
        <w:jc w:val="both"/>
      </w:pPr>
      <w:r>
        <w:rPr>
          <w:rFonts w:ascii="Times New Roman" w:hAnsi="Times New Roman" w:cs="Times New Roman" w:eastAsia="Times New Roman"/>
          <w:b w:val="false"/>
          <w:sz w:val="26"/>
        </w:rPr>
        <w:t xml:space="preserve">+ Doanh nghiệp nộp 01 bộ hồ sơ đề nghị cấp lại Giấy chứng nhận đủ điều kiện kinh doanh casino đến Bộ Tài chính. </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hợp lệ của doanh nghiệp, Bộ Tài chính chủ trì, phối hợp với các cơ quan có liên quan gồm Bộ Kế hoạch và Đầu tư, Bộ Công an, Bộ Văn hóa, Thể thao và Du lịch, Ngân hàng Nhà nước Việt Nam và Ủy ban nhân dân cấp tỉnh nơi doanh nghiệp tổ chức hoạt động kinh doanh casino xem xét, quyết định cấp lại Giấy chứng nhận đủ điều kiện kinh doanh casino cho doanh nghiệp, trong đó ghi rõ lần cấp lại. Số Giấy chứng nhận đủ điều kiện kinh doanh casino cấp lại là số đã được cấp trước đây.</w:t>
      </w:r>
    </w:p>
    <w:p>
      <w:pPr>
        <w:shd w:val="clear" w:color="auto" w:fill="F2F6F9"/>
        <w:spacing w:after="0" w:before="120" w:lineRule="auto" w:line="276"/>
        <w:jc w:val="both"/>
      </w:pPr>
      <w:r>
        <w:rPr>
          <w:rFonts w:ascii="Times New Roman" w:hAnsi="Times New Roman" w:cs="Times New Roman" w:eastAsia="Times New Roman"/>
          <w:b w:val="true"/>
          <w:sz w:val="26"/>
        </w:rPr>
        <w:t>Thủ tục điều chỉnh Giấy chứng nhận đủ điều kiện kinh doanh casino</w:t>
      </w:r>
    </w:p>
    <w:p>
      <w:pPr>
        <w:spacing w:after="0" w:before="0" w:lineRule="auto" w:line="276"/>
        <w:jc w:val="both"/>
      </w:pPr>
      <w:r>
        <w:rPr>
          <w:rFonts w:ascii="Times New Roman" w:hAnsi="Times New Roman" w:cs="Times New Roman" w:eastAsia="Times New Roman"/>
          <w:b w:val="false"/>
          <w:sz w:val="26"/>
        </w:rPr>
        <w:t xml:space="preserve">+ Doanh nghiệp nộp 01 bộ hồ sơ đề nghị cấp lại Giấy chứng nhận đủ điều kiện kinh doanh casino đến Bộ Tài chính. </w:t>
      </w:r>
    </w:p>
    <w:p>
      <w:pPr>
        <w:spacing w:after="0" w:before="0" w:lineRule="auto" w:line="276"/>
        <w:jc w:val="both"/>
      </w:pPr>
      <w:r>
        <w:rPr>
          <w:rFonts w:ascii="Times New Roman" w:hAnsi="Times New Roman" w:cs="Times New Roman" w:eastAsia="Times New Roman"/>
          <w:b w:val="false"/>
          <w:sz w:val="26"/>
        </w:rPr>
        <w:t>+ Trong thời hạn 30 ngày, kể từ ngày nhận đủ hồ sơ hợp lệ của doanh nghiệp, Bộ Tài chính chủ trì, phối hợp với các cơ quan có liên quan Bộ Kế hoạch và Đầu tư, Bộ Công an, Bộ Văn hóa, Thể thao và Du lịch, Ngân hàng Nhà nước Việt Nam và Ủy ban nhân dân cấp tỉnh nơi doanh nghiệp tổ chức hoạt động kinh doanh casino xem xét, quyết định cấp Giấy chứng nhận đủ điều kiện kinh doanh casino điều chỉnh cho doanh nghiệp, trong đó ghi rõ lần điều chỉnh.</w:t>
      </w:r>
    </w:p>
    <w:p>
      <w:pPr>
        <w:shd w:val="clear" w:color="auto" w:fill="F2F6F9"/>
        <w:spacing w:after="0" w:before="120" w:lineRule="auto" w:line="276"/>
        <w:jc w:val="both"/>
      </w:pPr>
      <w:r>
        <w:rPr>
          <w:rFonts w:ascii="Times New Roman" w:hAnsi="Times New Roman" w:cs="Times New Roman" w:eastAsia="Times New Roman"/>
          <w:b w:val="true"/>
          <w:sz w:val="26"/>
        </w:rPr>
        <w:t>Thủ tục gia hạn Giấy chứng nhận đủ điều kiện kinh doanh casino</w:t>
      </w:r>
    </w:p>
    <w:p>
      <w:pPr>
        <w:spacing w:after="0" w:before="0" w:lineRule="auto" w:line="276"/>
        <w:jc w:val="both"/>
      </w:pPr>
      <w:r>
        <w:rPr>
          <w:rFonts w:ascii="Times New Roman" w:hAnsi="Times New Roman" w:cs="Times New Roman" w:eastAsia="Times New Roman"/>
          <w:b w:val="false"/>
          <w:sz w:val="26"/>
        </w:rPr>
        <w:t xml:space="preserve">+ Doanh nghiệp nộp 01 bộ hồ sơ đề nghị cấp Giấy chứng nhận đủ điều kiện kinh doanh casino đến Bộ Tài chính để kiểm tra tính đầy đủ và hợp lệ của hồ sơ. </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hồ sơ, Bộ Tài chính thông báo cho doanh nghiệp về tính đầy đủ, hợp lệ của hồ sơ và yêu cầu doanh nghiệp bổ sung tài liệu (nếu có) và gửi 06 bộ hồ sơ chính thức để thẩm định.</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hồ sơ hợp lệ, Bộ Tài chính gửi hồ sơ lấy ý kiến các cơ quan có liên quan gồm: Bộ Kế hoạch và Đầu tư, Bộ Công an, Bộ Văn hóa, Thể thao và Du lịch, Ngân hàng Nhà nước Việt Nam và Ủy ban nhân dân cấp tỉnh nơi doanh nghiệp xin phép tổ chức hoạt động kinh doanh casino.</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lấy ý kiến, cơ quan được lấy ý kiến phải có ý kiến bằng văn bản gửi Bộ Tài chính và chịu trách nhiệm về những nội dung được lấy ý kiến.</w:t>
      </w:r>
    </w:p>
    <w:p>
      <w:pPr>
        <w:spacing w:after="0" w:before="0" w:lineRule="auto" w:line="276"/>
        <w:jc w:val="both"/>
      </w:pPr>
      <w:r>
        <w:rPr>
          <w:rFonts w:ascii="Times New Roman" w:hAnsi="Times New Roman" w:cs="Times New Roman" w:eastAsia="Times New Roman"/>
          <w:b w:val="false"/>
          <w:sz w:val="26"/>
        </w:rPr>
        <w:t>+ Sau khi nhận được ý kiến tham gia của các bộ, ngành liên quan, Bộ Tài chính tổng hợp ý kiến và xem xét, quyết định việc cấp hoặc không cấp Giấy chứng nhận đủ điều kiện kinh doanh casino.</w:t>
      </w:r>
    </w:p>
    <w:p>
      <w:pPr>
        <w:spacing w:after="0" w:before="0" w:lineRule="auto" w:line="276"/>
        <w:jc w:val="both"/>
      </w:pPr>
      <w:r>
        <w:rPr>
          <w:rFonts w:ascii="Times New Roman" w:hAnsi="Times New Roman" w:cs="Times New Roman" w:eastAsia="Times New Roman"/>
          <w:b w:val="false"/>
          <w:sz w:val="26"/>
        </w:rPr>
        <w:t>+ Trong thời hạn 60 ngày, kể từ ngày nhận đủ hồ sơ hợp lệ, Bộ Tài chính xem xét cấp Giấy chứng nhận đủ điều kiện kinh doanh casino. Trong trường hợp từ chối cấp Giấy chứng nhận đủ điều kiện kinh doanh casino, Bộ Tài chính thông báo bằng văn bản cho doanh nghiệp và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Thủ tục cấp Giấy chứng nhận đủ điều kiện kinh doanh: trong vòng 60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Thủ tục cấp lại Giấy chứng nhận đủ điều kiện kinh doanh casino: trong vòng 15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Thủ tục điều chỉnh Giấy chứng nhận đủ điều kiện kinh doanh casino: trong vòng 30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Thủ tục gia hạn Giấy chứng nhận đủ điều kiện kinh doanh casino: trong vòng 30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Thủ tục cấp Giấy chứng nhận đủ điều kiện kinh doanh: trong vòng 60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Thủ tục cấp lại Giấy chứng nhận đủ điều kiện kinh doanh casino: trong vòng 15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Thủ tục điều chỉnh Giấy chứng nhận đủ điều kiện kinh doanh casino: trong vòng 30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Thủ tục gia hạn Giấy chứng nhận đủ điều kiện kinh doanh casino: trong vòng 30 ngày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Thủ tục cấp Giấy chứng nhận đủ điều kiện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cấp Giấy chứng nhận đủ điều kiện kinh doanh casino.</w:t>
            </w:r>
          </w:p>
        </w:tc>
        <w:tc>
          <w:p/>
          <w:p>
            <w:pPr>
              <w:spacing w:after="0" w:before="0" w:lineRule="auto" w:line="276"/>
              <w:jc w:val="left"/>
            </w:pPr>
            <w:r>
              <w:rPr>
                <w:rFonts w:ascii="Times New Roman" w:hAnsi="Times New Roman" w:cs="Times New Roman" w:eastAsia="Times New Roman"/>
                <w:b w:val="false"/>
                <w:sz w:val="26"/>
              </w:rPr>
              <w:t>Mẫu đơn Thủ tục 3.doc</w:t>
            </w:r>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nhận đăng ký đầu tư hoặc quyết định chủ trương đầu tư, trong đó có hoạt động kinh doanh casino và các Giấy chứng nhận đăng ký đầu tư hoặc quyết định chủ trương đầu tư điều chỉnh (nếu có) được cơ quan quản lý nhà nước có thẩm quyền cấp theo quy định của pháp luật về đầu tư hoặc bản sao không có chứng thực và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Hồ sơ, tài liệu chứng minh doanh nghiệp đã hoàn thành việc giải ngân vốn đầu tư tối thiểu là 50% tổng vốn đầu tư của dự án đã đăng ký tại Giấy chứng nhận đăng ký đầu tư hoặc quyết định chủ trương đầu tư,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Báo cáo của doanh nghiệp về tình hình thực hiện giải ngân vốn đầu tư của dự án khu dịch vụ, du lịch và vui chơi giải trí tổng hợp có casino với những nội dung cơ bản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Tên dự án, mục tiêu và quy mô dự án, tổng mức đầu tư của dự án, hạng mục đầu tư và tiến độ thực hiện các hạng mục của dự án quy định tại Giấy chứng nhận đăng ký đầu tư hoặc quyết định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Tình hình giải ngân vốn đầu tư và thực hiện các hạng mục của dự án quy định tại Giấy chứng nhận đăng ký đầu tư hoặc quyết định chủ trương đầu tư đến thời điểm đề nghị cấp Giấy chứng nhận đủ điều kiện kinh doanh casino. Vốn đầu tư phải được giải ngân trực tiếp cho tổ chức, cá nhân có quan hệ với doanh nghiệp trong việc mua bán tài sản, thanh toán các chi phí hình thành nên tài sản và các chi phí khác liên quan đến việc đầu tư. Việc thực hiện các hạng mục của dự án phải được thể hiện ở các hợp đồng thực hiện hạng mục của dự án, các biên bản nghiệm thu nêu rõ khối lượng nghiệm thu, xác nhận của đơn vị độc lập (đơn vị tư vấn giám sát, hoặc tư vấn quản lý dự án). Doanh nghiệp chịu trách nhiệm về sự chính xác, trung thực của số liệu báo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Cam kết của chủ đầu tư về tình hình thực hiện giải ngân vốn đầu tư và tình hình thực hiện các cam kết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kiểm toán của tổ chức kiểm toán độc lập được chấp thuận thực hiện kiểm toán cho đơn vị có lợi ích công chúng theo quy định của pháp luật kiểm toán đối với báo cáo của doanh nghiệp kinh doanh casino quy định tại điểm a Khoản 1 Điều này. Báo cáo kiểm toán là báo cáo chấp thuận toàn phần theo quy định của pháp luật kiểm toán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Báo cáo kiểm toán của tổ chức kiểm toán độc lập được chấp thuận thực hiện kiểm toán cho đơn vị có lợi ích công chúng theo quy định của pháp luật kiểm toán đối với báo cáo của doanh nghiệp kinh doanh casino quy định tại điểm a Khoản 1 Điều này. Báo cáo kiểm toán là báo cáo chấp thuận toàn phần theo quy định của pháp luật kiểm toán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Sơ đồ vị trí bố trí Điểm kinh doanh casino.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Dự thảo Quy chế quản lý nội bộ, tổ chức Bộ phận kiểm soát nội bộ, quy định nội bộ về phòng, chống rửa tiền, Quy chế giải quyết tranh chấp và Thể lệ trò chơi.</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hoạt động kinh doanh casino bao gồm các nội dung: Thông tin về doanh nghiệp, thông tin về tình hình thực hiện dự án đầu tư, thời hạn đề nghị được phép kinh doanh casino, dự kiến về số lượng máy trò chơi, bàn trò chơi, loại hình trò chơi có thưởng kinh doanh, đánh giá hiệu quả kinh doanh, dự kiến nhu cầu thu, chi ngoại tệ, giải pháp đảm bảo an ninh, trật tự và an toàn xã hội đối với Điểm kinh doanh casino và kế hoạch triển khai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phiếu lý lịch tư pháp, bản sao các văn bằng có chứng thực của cơ quan nhà nước có thẩm quyền chứng minh năng lực trình độ chuyên môn, nghiệp vụ của người quản lý, điều hành Điểm kinh doanh casino hoặc bản sao không có chứng thực và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bl>
    <w:p>
      <w:pPr>
        <w:shd w:val="clear" w:color="auto" w:fill="F2F6F9"/>
        <w:spacing w:after="0" w:before="120" w:lineRule="auto" w:line="276"/>
        <w:jc w:val="both"/>
      </w:pPr>
      <w:r>
        <w:rPr>
          <w:rFonts w:ascii="Times New Roman" w:hAnsi="Times New Roman" w:cs="Times New Roman" w:eastAsia="Times New Roman"/>
          <w:b w:val="true"/>
          <w:sz w:val="26"/>
        </w:rPr>
        <w:t>Thủ tục cấp lại Giấy chứng nhận đủ điều kiện kinh doanh casino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cấp lại Giấy chứng nhận đủ điều kiện kinh doanh casino.</w:t>
            </w:r>
          </w:p>
        </w:tc>
        <w:tc>
          <w:p/>
          <w:p>
            <w:pPr>
              <w:spacing w:after="0" w:before="0" w:lineRule="auto" w:line="276"/>
              <w:jc w:val="left"/>
            </w:pPr>
            <w:r>
              <w:rPr>
                <w:rFonts w:ascii="Times New Roman" w:hAnsi="Times New Roman" w:cs="Times New Roman" w:eastAsia="Times New Roman"/>
                <w:b w:val="false"/>
                <w:sz w:val="26"/>
              </w:rPr>
              <w:t>Mẫu đơn Thủ tục 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nhận đăng ký đầu tư hoặc quyết định chủ trương đầu tư, trong đó có hoạt động kinh doanh casino và các Giấy chứng nhận đăng ký đầu tư hoặc quyết định chủ trương đầu tư điều chỉnh (nếu có) được cơ quan quản lý nhà nước có thẩm quyền cấp theo quy định của pháp luật về đầu tư hoặc bản sao không có chứng thực và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nhận đủ điều kiện kinh doanh casino của doanh nghiệp đã bị mất, thất lạc, bị hư hỏng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Thủ tục gia hạn Giấy chứng nhận đủ điều kiện kinh doanh casino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gia hạn Giấy chứng nhận đủ điều kiện kinh doanh casino.</w:t>
            </w:r>
          </w:p>
        </w:tc>
        <w:tc>
          <w:p/>
          <w:p>
            <w:pPr>
              <w:spacing w:after="0" w:before="0" w:lineRule="auto" w:line="276"/>
              <w:jc w:val="left"/>
            </w:pPr>
            <w:r>
              <w:rPr>
                <w:rFonts w:ascii="Times New Roman" w:hAnsi="Times New Roman" w:cs="Times New Roman" w:eastAsia="Times New Roman"/>
                <w:b w:val="false"/>
                <w:sz w:val="26"/>
              </w:rPr>
              <w:t>Mẫu đơn Thủ tục 3.doc</w:t>
            </w:r>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nhận đủ điều kiện kinh doanh casino còn hiệu lực tối thiểu 06 tháng trước khi làm đơn xin gia hạn Giấy chứng nhận đủ điều kiện kinh doanh casino.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nhận đăng ký đầu tư hoặc quyết định chủ trương đầu tư, trong đó có hoạt động kinh doanh casino và các Giấy chứng nhận đăng ký đầu tư hoặc quyết định chủ trương đầu tư điều chỉnh (nếu có) được cơ quan quản lý nhà nước có thẩm quyền cấp theo quy định của pháp luật về đầu tư hoặc bản sao không có chứng thực và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Sơ đồ vị trí bố trí Điểm kinh doanh casino.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Dự thảo Quy chế quản lý nội bộ, tổ chức Bộ phận kiểm soát nội bộ, quy định nội bộ về phòng, chống rửa tiền, Quy chế giải quyết tranh chấp và Thể lệ trò chơi.</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biên bản kết luận của cơ quan quản lý nhà nước có thẩm quyền đối với đợt kiểm tra định kỳ gần nhất trước thời điểm xin gia hạn Giấy chứng nhận đủ điều kiện kinh doanh casino theo quy định tại khoản 3 Điều 60 Nghị định số 03/2017/NĐ-CP (Bộ Tài chính chủ trì, phối hợp với Bộ Kế hoạch và Đầu tư, Bộ Công an, Bộ Văn hóa, Thể thao và Du lịch, các bộ, ngành có liên quan và Ủy ban nhân dân cấp tỉnh nơi doanh nghiệp tổ chức hoạt động kinh doanh casino kiểm tra định kỳ 02 năm một lần để xem xét khả năng tiếp tục duy trì hoặc thu hồi Giấy chứng nhận đủ điều kiện kinh doanh casino của doanh nghiệp hoặc kiến nghị cơ quan quản lý nhà nước có thẩm quyền xem xét, xử lý theo quy định của pháp luật. Nội dung kiểm tra bao gồm: Kiểm tra việc tuân thủ đầy đủ các điều kiện được cấp Giấy chứng nhận đủ điều kiện kinh doanh casino quy định tại các điểm a, b, c và d khoản 1 Điều 24 Nghị định số 03/2017/NĐ-CP ; Riêng đối với các doanh nghiệp quy định tại khoản 1 Điều 62 Nghị định số 03/2017/NĐ-CP, kiểm tra việc tuân thủ đầy đủ các điều kiện kinh doanh casino được cơ quan quản lý nhà nước có thẩm quyền cấp phép theo quy định của pháp luật; Kiểm tra việc tuân thủ đầy đủ, đúng các quy định về tổ chức hoạt động kinh doanh casino theo quy định tại Nghị định này, bao gồm các nội dung cơ bản sau: Về quản lý máy trò chơi, bàn trò chơi, đồng tiền quy ước, thiết bị trò chơi; Về quản lý đối tượng được phép chơi, đối tượng được ra, vào Điểm kinh doanh casino; Việc chấp hành quy chế quản lý nội bộ, kiểm soát nội bộ, quy chế tài chính và Thể lệ trò chơi;Việc quản lý ngoại hối và chấp hành quy định của pháp luật về phòng, chống rửa tiền; Việc chấp hành quy định pháp luật về tài chính, kế toán, nghĩa vụ nộp ngân sách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bl>
    <w:p>
      <w:pPr>
        <w:shd w:val="clear" w:color="auto" w:fill="F2F6F9"/>
        <w:spacing w:after="0" w:before="120" w:lineRule="auto" w:line="276"/>
        <w:jc w:val="both"/>
      </w:pPr>
      <w:r>
        <w:rPr>
          <w:rFonts w:ascii="Times New Roman" w:hAnsi="Times New Roman" w:cs="Times New Roman" w:eastAsia="Times New Roman"/>
          <w:b w:val="true"/>
          <w:sz w:val="26"/>
        </w:rPr>
        <w:t>Thủ tục điều chỉnh Giấy chứng nhận đủ điều kiện kinh doanh casino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điều chỉnh Giấy chứng nhận đủ điều kiện kinh doanh casino.</w:t>
            </w:r>
          </w:p>
        </w:tc>
        <w:tc>
          <w:p/>
          <w:p>
            <w:pPr>
              <w:spacing w:after="0" w:before="0" w:lineRule="auto" w:line="276"/>
              <w:jc w:val="left"/>
            </w:pPr>
            <w:r>
              <w:rPr>
                <w:rFonts w:ascii="Times New Roman" w:hAnsi="Times New Roman" w:cs="Times New Roman" w:eastAsia="Times New Roman"/>
                <w:b w:val="false"/>
                <w:sz w:val="26"/>
              </w:rPr>
              <w:t>Mẫu đơn Thủ tục 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nhận đăng ký đầu tư hoặc quyết định chủ trương đầu tư, trong đó có hoạt động kinh doanh casino và các Giấy chứng nhận đăng ký đầu tư hoặc quyết định chủ trương đầu tư điều chỉnh (nếu có) được cơ quan quản lý nhà nước có thẩm quyền cấp theo quy định của pháp luật về đầu tư hoặc bản sao không có chứng thực và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nhận đủ điều kiện kinh doanh casino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tài liệu chứng minh nội dung điều chỉnh Giấy chứng nhận đủ điều kiện kinh doanh casino phù hợp với quy định tại Nghị định số 03/2017/NĐ-CP và các quy định của pháp luật có liên quan, trong đó hồ sơ, tài liệu chứng minh việc giải ngân vốn đầu tư để làm căn cứ điều chỉnh tổng số lượng máy trò chơi, bàn trò chơi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của doanh nghiệp về tình hình thực hiện giải ngân vốn đầu tư thực tế tăng thêm của dự án so với mức vốn đầu tư giải ngân thực tế tại thời điểm cấp Giấy chứng nhận đủ điều kiện kinh doanh casino gần nhất với những nội dung cơ bản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Tên dự án, mục tiêu và quy mô dự án, tổng mức đầu tư của dự án, hạng mục đầu tư và tiến độ thực hiện các hạng mục của dự án quy định tại Giấy chứng nhận đăng ký đầu tư hoặc quyết định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Tình hình giải ngân vốn đầu tư thực tế tăng thêm của dự án so với mức vốn đầu tư giải ngân thực tế tại thời điểm cấp Giấy chứng nhận đủ điều kiện kinh doanh casino gần nhất. Vốn đầu tư phải được giải ngân trực tiếp cho tổ chức, cá nhân có quan hệ với doanh nghiệp trong việc mua bán tài sản, thanh toán các chi phí hình thành nên tài sản và các chi phí khác liên quan đến việc đầu tư. Việc thực hiện các hạng mục của dự án phải được thể hiện ở các hợp đồng thực hiện hạng mục của dự án, các biên bản nghiệm thu nêu rõ khối lượng nghiệm thu, xác nhận của đơn vị độc lập (đơn vị tư vấn giám sát, hoặc tư vấn quản lý dự án). Doanh nghiệp chịu trách nhiệm về sự chính xác, trung thực của số liệu báo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Cam kết của chủ đầu tư về tình hình thực hiện giải ngân vốn đầu tư tăng thêm và tình hình thực hiện các cam kết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kiểm toán của tổ chức kiểm toán độc lập được chấp thuận thực hiện kiểm toán cho đơn vị có lợi ích công chúng theo quy định của pháp luật kiểm toán đối với báo cáo của doanh nghiệp kinh doanh casino quy định tại điểm a Khoản 2 Điều này. Báo cáo kiểm toán là báo cáo chấp thuận toàn phần theo quy định của pháp luật kiểm toán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tài liệu khác chứng minh doanh nghiệp đã hoàn thành việc giải ngân vốn đầu tư tăng thêm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28 Trần Hưng Đạo,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casino, Văn bản thông báo lý do từ chối của Bộ Tài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03/2017/NĐ-CP</w:t>
            </w:r>
          </w:p>
        </w:tc>
        <w:tc>
          <w:p/>
          <w:p>
            <w:pPr>
              <w:spacing w:after="0" w:before="0" w:lineRule="auto" w:line="276"/>
              <w:jc w:val="left"/>
            </w:pPr>
            <w:r>
              <w:rPr>
                <w:rFonts w:ascii="Times New Roman" w:hAnsi="Times New Roman" w:cs="Times New Roman" w:eastAsia="Times New Roman"/>
                <w:b w:val="false"/>
                <w:sz w:val="26"/>
              </w:rPr>
              <w:t>Về kinh doanh casino</w:t>
            </w:r>
          </w:p>
        </w:tc>
        <w:tc>
          <w:p/>
          <w:p>
            <w:pPr>
              <w:spacing w:after="0" w:before="0" w:lineRule="auto" w:line="276"/>
              <w:jc w:val="left"/>
            </w:pPr>
            <w:r>
              <w:rPr>
                <w:rFonts w:ascii="Times New Roman" w:hAnsi="Times New Roman" w:cs="Times New Roman" w:eastAsia="Times New Roman"/>
                <w:b w:val="false"/>
                <w:sz w:val="26"/>
              </w:rPr>
              <w:t>16-01-2017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Nghị định số 151/2018/NĐ-CP </w:t>
            </w:r>
          </w:p>
        </w:tc>
        <w:tc>
          <w:p/>
          <w:p>
            <w:pPr>
              <w:spacing w:after="0" w:before="0" w:lineRule="auto" w:line="276"/>
              <w:jc w:val="left"/>
            </w:pPr>
            <w:r>
              <w:rPr>
                <w:rFonts w:ascii="Times New Roman" w:hAnsi="Times New Roman" w:cs="Times New Roman" w:eastAsia="Times New Roman"/>
                <w:b w:val="false"/>
                <w:sz w:val="26"/>
              </w:rPr>
              <w:t>Nghị định số 151/2018/NĐ-CP</w:t>
            </w:r>
          </w:p>
        </w:tc>
        <w:tc>
          <w:p/>
          <w:p>
            <w:pPr>
              <w:spacing w:after="0" w:before="0" w:lineRule="auto" w:line="276"/>
              <w:jc w:val="left"/>
            </w:pPr>
            <w:r>
              <w:rPr>
                <w:rFonts w:ascii="Times New Roman" w:hAnsi="Times New Roman" w:cs="Times New Roman" w:eastAsia="Times New Roman"/>
                <w:b w:val="false"/>
                <w:sz w:val="26"/>
              </w:rPr>
              <w:t>07-11-2018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102/2017/TT-BTC</w:t>
            </w:r>
          </w:p>
        </w:tc>
        <w:tc>
          <w:p/>
          <w:p>
            <w:pPr>
              <w:spacing w:after="0" w:before="0" w:lineRule="auto" w:line="276"/>
              <w:jc w:val="left"/>
            </w:pPr>
            <w:r>
              <w:rPr>
                <w:rFonts w:ascii="Times New Roman" w:hAnsi="Times New Roman" w:cs="Times New Roman" w:eastAsia="Times New Roman"/>
                <w:b w:val="false"/>
                <w:sz w:val="26"/>
              </w:rPr>
              <w:t>hướng dẫn một số điều quy định tại Nghị định số 03/2017/NĐ-CP ngày 16/01/2017 của Chính phủ về kinh doanh casino</w:t>
            </w:r>
          </w:p>
        </w:tc>
        <w:tc>
          <w:p/>
          <w:p>
            <w:pPr>
              <w:spacing w:after="0" w:before="0" w:lineRule="auto" w:line="276"/>
              <w:jc w:val="left"/>
            </w:pPr>
            <w:r>
              <w:rPr>
                <w:rFonts w:ascii="Times New Roman" w:hAnsi="Times New Roman" w:cs="Times New Roman" w:eastAsia="Times New Roman"/>
                <w:b w:val="false"/>
                <w:sz w:val="26"/>
              </w:rPr>
              <w:t>05-10-2017</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Thủ tục cấp Giấy chứng nhận đủ điều kiện kinh doanh: 
+ Điều kiện được cấp Giấy chứng nhận đủ điều kiện kinh doanh casino, bao gồm:
++ Được cơ quan quản lý nhà nước có thẩm quyền cấp Giấy chứng nhận đăng ký đầu tư hoặc quyết định chủ trương đầu tư, trong đó có hoạt động kinh doanh casino;
++ Doanh nghiệp đã hoàn thành việc giải ngân vốn đầu tư tối thiểu là 50% tổng vốn đầu tư của dự án đã đăng ký tại Giấy chứng nhận đăng ký đầu tư hoặc quyết định chủ trương đầu tư;
++ Có khu vực để bố trí Điểm kinh doanh casino đáp ứng đủ các điều kiện:
+++ Có cửa ra, vào riêng;
+++ Có các thiết bị điện tử và hệ thống camera để theo dõi, giám sát thường xuyên toàn bộ hoạt động trong Điểm kinh doanh casino (24/24 giờ), trong đó phải đảm bảo theo dõi được các vị trí cơ bản sau: Cửa ra, vào Điểm kinh doanh casino, khu vực bố trí các máy trò chơi, bàn trò chơi, khu vực thu ngân, khu vực kho quỹ kiểm đếm tiền mặt, đồng tiền quy ước và lưu giữ thiết bị đựng tiền mặt, đồng tiền quy ước. Hình ảnh theo dõi qua các thiết bị điện tử và hệ thống camera tại các vị trí cơ bản phải được lưu trữ trong thời gian tối thiểu là 06 tháng, kể từ ngày ghi hình. Trong trường hợp cần thiết, thời gian lưu trữ có thể kéo dài hơn theo yêu cầu của cơ quan quản lý nhà nước có thẩm quyền;
+++ Có lực lượng bảo vệ, có đủ trang thiết bị bảo vệ, phòng, chống cháy nổ, lối thoát hiểm, bảo đảm an ninh, an toàn theo quy định của pháp luật có liên quan. Tiêu chuẩn, nhiệm vụ của nhân viên bảo vệ thực hiện theo quy định tại Nghị định số 06/2013/NĐ-CP ngày 09 tháng 01 năm 2013 của Chính phủ quy định về bảo vệ cơ quan, doanh nghiệp và các văn bản sửa đổi, bổ sung, thay thế (nếu có);
+++ Có niêm yết đầy đủ nội quy ra, vào bằng tiếng Việt, tiếng Anh và tiếng nước ngoài khác (nếu có) ở vị trí dễ nhận biết tại cửa ra, vào Điểm kinh doanh casino.
 ++ Có người quản lý, điều hành Điểm kinh doanh casino có trình độ đào tạo tối thiểu từ đại học trở lên, có tối thiểu 01 năm kinh nghiệm trong việc quản lý hoạt động kinh doanh casino;
++ Có phương án hoạt động kinh doanh bao gồm các nội dung: Thông tin về doanh nghiệp, thông tin về tình hình thực hiện dự án đầu tư, thời hạn đề nghị được phép kinh doanh casino, dự kiến về số lượng máy trò chơi, bàn trò chơi, loại hình trò chơi có thưởng kinh doanh, đánh giá hiệu quả kinh doanh, dự kiến nhu cầu thu, chi ngoại tệ, giải pháp đảm bảo an ninh, trật tự và an toàn xã hội đối với Điểm kinh doanh casino và kế hoạch triển khai thực hiện.
+ Mỗi dự án đầu tư khu dịch vụ, du lịch và vui chơi giải trí tổng hợp có casino chỉ được xem xét cấp 01 Giấy chứng nhận đủ điều kiện kinh doanh casino và Giấy chứng nhận đủ điều kiện kinh doanh casino chỉ cấp cho doanh nghiệp đứng tên đăng ký thực hiện dự án đầu tư quy định tại Giấy chứng nhận đăng ký đầu tư hoặc quyết định chủ trương đầu tư.
2. Thủ tục cấp lại Giấy chứng nhận đủ điều kiện kinh doanh casino: Thời hạn của Giấy chứng nhận đủ điều kiện kinh doanh casino được cấp lại là thời hạn hoạt động còn lại được quy định tại Giấy chứng nhận đủ điều kiện kinh doanh casino được cấp, cấp lại hoặc điều chỉnh tại thời điểm gần nhất.
3. Thủ tục điều chỉnh Giấy chứng nhận đủ điều kiện kinh doanh casino:
+ Trong trường hợp doanh nghiệp có nhu cầu điều chỉnh bất kỳ nội dung trong Giấy chứng nhận đủ điều kiện kinh doanh casino quy định tại khoản 1 Điều 27 Nghị định số 03/2017/NĐ-CP bao gồm (i) Tên, địa chỉ của doanh nghiệp xin cấp Giấy chứng nhận đủ điều kiện kinh doanh casino; (ii) Số, ngày cấp Giấy chứng nhận đăng ký đầu tư hoặc quyết định chủ trương đầu tư; (iii) Người đại diện pháp luật của doanh nghiệp; (iv) Số lượng máy trò chơi, bàn trò chơi tối đa doanh nghiệp được phép kinh doanh; (v) Địa điểm kinh doanh, khu vực bố trí Điểm kinh doanh casino trong khu dịch vụ, du lịch và vui chơi giải trí tổng hợp có casino; (vi) Thời hạn hiệu lực; (vii) Các nội dung khác theo yêu cầu quản lý, doanh nghiệp phải làm thủ tục xin điều chỉnh Giấy chứng nhận đủ điều kiện kinh doanh casino. 
+ Riêng đối với việc điều chỉnh số lượng máy trò chơi, bàn trò chơi tối đa doanh nghiệp được phép kinh doanh, doanh nghiệp phải đáp ứng quy định số lượng máy trò chơi, bàn trò chơi điều chỉnh không được vượt quá số lượng máy trò chơi, bàn trò chơi quy định tại Giấy chứng nhận đăng ký đầu tư hoặc quyết định chủ trương đầu tư. Căn cứ để xem xét, điều chỉnh tăng số lượng máy trò chơi, bàn trò chơi là tổng vốn đầu tư giải ngân thực tế tăng thêm của dự án so với mức vốn đầu tư giải ngân thực tế tại thời điểm được cấp Giấy chứng nhận đủ điều kiện kinh doanh casino gần nhất với tỷ lệ giải ngân thực tế tăng thêm 10 triệu đô la Mỹ thì được phép kinh doanh tối đa tăng thêm 01 bàn trò chơi và 10 máy trò chơi; Chỉ điều chỉnh tăng số lượng máy trò chơi, bàn trò chơi đối với doanh nghiệp có tổng vốn đầu tư giải ngân thực tế tăng thêm của dự án so với mức vốn đầu tư giải ngân thực tế tại thời điểm cấp Giấy chứng nhận đủ điều kiện kinh doanh casino tối thiểu 100 triệu đô la Mỹ cho một lần điều chỉnh.
4. Thủ tục gia hạn Giấy chứng nhận đủ điều kiện kinh doanh casino: 
+ Giấy chứng nhận đủ điều kiện kinh doanh casino còn hiệu lực tối thiểu 06 tháng trước khi làm đơn xin gia hạn Giấy chứng nhận đủ điều kiện kinh doanh casino;
+ Đáp ứng đầy đủ điều kiện:
 ++ Được cơ quan quản lý nhà nước có thẩm quyền cấp Giấy chứng nhận đăng ký đầu tư hoặc quyết định chủ trương đầu tư, trong đó có hoạt động kinh doanh casino;
++ Có khu vực để bố trí Điểm kinh doanh casino đáp ứng đủ các điều kiện:
+++ Có cửa ra, vào riêng;
+++ Có các thiết bị điện tử và hệ thống camera để theo dõi, giám sát thường xuyên toàn bộ hoạt động trong Điểm kinh doanh casino (24/24 giờ), trong đó phải đảm bảo theo dõi được các vị trí cơ bản sau: Cửa ra, vào Điểm kinh doanh casino, khu vực bố trí các máy trò chơi, bàn trò chơi, khu vực thu ngân, khu vực kho quỹ kiểm đếm tiền mặt, đồng tiền quy ước và lưu giữ thiết bị đựng tiền mặt, đồng tiền quy ước. Hình ảnh theo dõi qua các thiết bị điện tử và hệ thống camera tại các vị trí cơ bản phải được lưu trữ trong thời gian tối thiểu là 06 tháng, kể từ ngày ghi hình. Trong trường hợp cần thiết, thời gian lưu trữ có thể kéo dài hơn theo yêu cầu của cơ quan quản lý nhà nước có thẩm quyền;
+++ Có lực lượng bảo vệ, có đủ trang thiết bị bảo vệ, phòng, chống cháy nổ, lối thoát hiểm, bảo đảm an ninh, an toàn theo quy định của pháp luật có liên quan. Tiêu chuẩn, nhiệm vụ của nhân viên bảo vệ thực hiện theo quy định tại Nghị định số 06/2013/NĐ-CP ngày 09 tháng 01 năm 2013 của Chính phủ quy định về bảo vệ cơ quan, doanh nghiệp và các văn bản sửa đổi, bổ sung, thay thế (nếu có);
+++ Có niêm yết đầy đủ nội quy ra, vào bằng tiếng Việt, tiếng Anh và tiếng nước ngoài khác (nếu có) ở vị trí dễ nhận biết tại cửa ra, vào Điểm kinh doanh casino.
 ++ Có người quản lý, điều hành Điểm kinh doanh casino có trình độ đào tạo tối thiểu từ đại học trở lên, có tối thiểu 01 năm kinh nghiệm trong việc quản lý hoạt động kinh doanh casino;
+ Đáp ứng đủ các điều kiện kinh doanh casino theo kết luận của cơ quan quản lý nhà nước có thẩm quyền đối với đợt kiểm tra định kỳ gần nhất trước thời điểm xin gia hạn Giấy chứng nhận đủ điều kiện kinh doanh casino theo quy định tại khoản 3 Điều 60 Nghị định số 03/2017/NĐ-CP.
- Bộ Tài chính cấp Giấy chứng nhận đủ điều kiện kinh doanh casino và có văn bản thông báo rõ lý do từ chối trường hợp từ chối cấp giấy chứng nhận.
- Bộ Tài chính cấp lại Giấy chứng nhận đủ điều kiện kinh doanh casino. Số Giấy chứng nhận đủ điều kiện kinh doanh casino cấp lại là số đã được cấp trước đây.
- Bộ Tài chính cấp Giấy chứng nhận đủ điều kiện kinh doanh casino điều chỉnh. Thời hạn của Giấy chứng nhận đủ điều kiện kinh doanh casino điều chỉnh là thời hạn hoạt động còn lại được quy định tại Giấy chứng nhận đủ điều kiện kinh doanh casino được cấp, cấp lại hoặc điều chỉnh tại thời điểm gần nhất.
- Bộ Tài chính gia hạn Giấy chứng nhận đủ điều kiện kinh doanh casino. Thời gian gia hạn Giấy chứng nhận đủ điều kiện kinh doanh casino trên cơ sở đề nghị của doanh nghiệp nhưng không được vượt quá thời hạn của Giấy chứng nhận đăng ký đầu tư hoặc quyết định chủ trương đầu tư và tối đa không quá 10 năm kể từ ngày Giấy chứng nhận đủ điều kiện kinh doanh casino được gia hạn có hiệu lực thi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2026-05-25T18:09:18Z</dcterms:created>
  <dc:creator>Apache POI</dc:creator>
</cp:coreProperties>
</file>