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1.007253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giải quyết tranh chấp, khiếu nại, tố cáo về đất đai; xử lý nợ hợp đồng thế chấp, góp vốn; kê biên, đấu giá quyền sử dụng đất, tài sản gắn liền với đất để thi hành án; chia, tách, hợp nhất, sáp nhập tổ chức (trừ doanh nghiệp); thỏa thuận hợp nhất hoặc phân chia quyền sử dụng đất, tài sản gắn liền với đất của nhóm người sử dụng đất; đăng ký biến động đối với trường hợp hộ gia đình, cá nhân đưa quyền sử dụng đất vào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của Sở Tài nguyên và Môi trường tại Trung tâm Phục vụ hành chính công tỉnh (số 28, Đại lộ Lê Lợi, phường Điện Biên, thành phố Thanh Hoá, tỉnh Thanh Hoá).
Bước 1: 
Người nhận quyền sử dụng đất, tài sản gắn liền với đất đối với trường hợp nhận quyền sử dụng đất theo kết quả giải quyết tranh chấp, khiếu nại, tố cáo về đất đai; xử lý hợp đồng thế chấp bằng quyền sử dụng đất, tài sản gắn liền với đất theo thỏa thuận; quyết định hoặc bản án của Tòa án nhân dân, quyết định thi hành án của cơ quan thi hành án đã được thi hành; kết quả đấu giá quyền sử dụng đất, tài sản gắn liền với đất; chia tách nhóm người sử dụng đất; Tổ chức đã thực hiện việc xử lý quyền sử dụng đất, tài sản gắn liền với đất thay người nhận quyền sử dụng đất đối với trường hợp xử lý hợp đồng thế chấp, góp vốn bằng quyền sử dụng đất, tài sản gắn liền với đất không theo thỏa thuận; kê biên bán đấu giá quyền sử dụng đất, tài sản gắn liền với đất để thi hành án theo quy định của pháp luật, chuẩn bị đầy đủ hồ sơ theo quy định.
Trường hợp thực hiện đối với một phần thửa đất thì người sử dụng đất đề nghị Văn phòng đăng ký quyền sử dụng đất thực hiện đo đạc tách thửa đối với phần diện tích cần thực hiện quyền của người sử dụng đất trước khi nộp hồ sơ thực hiện quyền của người sử dụng đất.
Bước 2: Trong cùng ngày tiếp nhận hồ sơ, Trung tâm Phục vụ hành chính công tỉnh Thanh Hóa chuyển hồ sơ về Văn phòng Đăng ký quyền sử dụng đất thuộc Sở Tài nguyên và Môi trường để giải quyết theo quy định.
Trường hợp hồ sơ chưa đầy đủ, chưa hợp lệ thì trong thời gian tối đa 03 ngày làm việc, cơ quan tiếp nhận, xử lý hồ sơ phải thông báo và hướng dẫn người nộp hồ sơ bổ sung, hoàn chỉnh hồ sơ theo quy định.
Văn phòng đăng ký quyền sử dụng đất có trách nhiệm kiểm tra hồ sơ, nếu phù hợp quy định của pháp luật thì thực hiện các công việc sau đây:
- Trích đo địa chính thửa đất đối với trường hợp chưa có bản đồ địa chính, chưa trích đo địa chính thửa đất hoặc nhận quyền sử dụng một phần thửa đất đã cấp Giấy chứng nhận;
- Trình cơ quan có thẩm quyền thu hồi đất, giao đất, cho thuê đất khi thực hiện chuyển đổi công ty; chia, tách doanh nghiệp; hợp nhất, sáp nhập doanh nghiệp. 
- Gửi thông tin địa chính đến cơ quan thuế để xác định nghĩa vụ tài chính đối với trường hợp phải thực hiện nghĩa vụ tài chính theo quy định và thông báo thu nghĩa vụ tài chính;
- Thông báo nội dung biến động về người sử dụng đất cho Ủy ban nhân dân cấp huyện nơi có đất để hủy hợp đồng thuê đất đã ký với hộ gia đình, cá nhân đối với trường hợp hộ gia đình, cá nhân đưa quyền sử dụng đất vào doanh nghiệp.
- Xác nhận vào Giấy chứng nhận đã cấp; trường hợp phải cấp Giấy chứng nhận quyền sử dụng đất, quyền sở hữu nhà ở và tài sản khác gắn liền với đất theo quy định thì lập hồ sơ trình cơ quan có thẩm quyền cấp Giấy chứng nhận quyền sử dụng đất, quyền sở hữu nhà ở và tài sản khác gắn liền với đất nếu có nhu cầu;
- Cập nhật, chỉnh lý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Sở Tài nguyên và Môi trường ký Hợp đồng thuê đất với  doanh nghiệp trước khi làm thủ tục cấp Giấy chứng nhận quyền sử dụng đất, quyền sở hữu nhà ở và tài sản khác gắn liền với đất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Trường hợp xác nhận vào Giấy chứng nhận đã cấp: 15 ngày làm việc, trong đó: - Tại Văn phòng đăng ký quyền sử dụng đất: 10 ngày làm việc. - Tại Cơ quan thuế (đối với trường hợp người sử dụng đất, chủ sở hữu tài sản gắn liền với đất phải thực hiện nghĩa vụ tài chính): 05 ngày làm việc. b) Trường hợp cấp mới Giấy chứng nhận:  - Đối với đất của tổ chức; người Việt Nam định cư ở nước ngoài, doanh nghiệp có vốn đầu tư nước ngoài thực hiện dự án đầu tư; tổ chức nước ngoài có chức năng ngoại giao trừ cơ sở tôn giáo: 12 ngày làm việc, trong đó: + Tại Văn phòng đăng ký quyền sử dụng đất cấp tỉnh: 05 ngày làm việc;  + Tại Cơ quan thuế (đối với trường hợp người sử dụng đất, chủ sở hữu tài sản gắn liền với đất phải thực hiện nghĩa vụ tài chính): 05 ngày làm việc. + Tại Sở Tài nguyên và Môi trường: 02 ngày làm việc.  -  Đối với đất cơ sở tôn giáo: 15 ngày làm việc, trong đó: + Tại Văn phòng đăng ký quyền sử dụng đất cấp tỉnh: 05 ngày làm việc;  + Tại Cơ quan thuế (đối với trường hợp người sử dụng đất, chủ sở hữu tài sản gắn liền với đất phải thực hiện nghĩa vụ tài chính): 05 ngày làm việc.  + Tại Sở Tài nguyên và Môi trường: 02 ngày làm việc.  + Tại Ủy ban nhân dân tỉnh: 03 ngày làm việc. Thời gian này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(Xác nhận đăng ký biến động)</w:t>
            </w:r>
          </w:p>
          <w:p>
            <w:pPr>
              <w:spacing w:after="0" w:before="0" w:lineRule="auto" w:line="276"/>
              <w:jc w:val="left"/>
            </w:pPr>
            <w:r>
              <w:rPr>
                <w:rFonts w:ascii="Times New Roman" w:hAnsi="Times New Roman" w:cs="Times New Roman" w:eastAsia="Times New Roman"/>
                <w:b w:val="false"/>
                <w:sz w:val="26"/>
              </w:rPr>
              <w:t xml:space="preserve">Lệ phí : 600.000 đồng/giấy </w:t>
              <w:t xml:space="preserve"> (Cấp mới giấy chứng nhận quyền sử dụng đất, quyền sở hữu nhà ở và tài sản gắn liền với đất (bao gồm cả đất và tài sản trên đất))</w:t>
            </w:r>
          </w:p>
          <w:p>
            <w:pPr>
              <w:spacing w:after="0" w:before="0" w:lineRule="auto" w:line="276"/>
              <w:jc w:val="left"/>
            </w:pPr>
            <w:r>
              <w:rPr>
                <w:rFonts w:ascii="Times New Roman" w:hAnsi="Times New Roman" w:cs="Times New Roman" w:eastAsia="Times New Roman"/>
                <w:b w:val="false"/>
                <w:sz w:val="26"/>
              </w:rPr>
              <w:t xml:space="preserve">Lệ phí : 400.000 đồng/giấy </w:t>
              <w:t xml:space="preserve"> (Cấp mới Giấy chứng nhận chỉ có quyền sở hữu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200.000 đồng/giấy </w:t>
              <w:t xml:space="preserve"> (Cấp mới Giấy chứng nhận chỉ có quyền sử dụng đất (không có nhà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Trường hợp xác nhận vào Giấy chứng nhận đã cấp: 15 ngày làm việc, trong đó: - Tại Văn phòng đăng ký quyền sử dụng đất: 10 ngày làm việc. - Tại Cơ quan thuế (đối với trường hợp người sử dụng đất, chủ sở hữu tài sản gắn liền với đất phải thực hiện nghĩa vụ tài chính): 05 ngày làm việc. b) Trường hợp cấp mới Giấy chứng nhận:  - Đối với đất của tổ chức; người Việt Nam định cư ở nước ngoài, doanh nghiệp có vốn đầu tư nước ngoài thực hiện dự án đầu tư; tổ chức nước ngoài có chức năng ngoại giao trừ cơ sở tôn giáo: 12 ngày làm việc, trong đó: + Tại Văn phòng đăng ký quyền sử dụng đất cấp tỉnh: 05 ngày làm việc;  + Tại Cơ quan thuế (đối với trường hợp người sử dụng đất, chủ sở hữu tài sản gắn liền với đất phải thực hiện nghĩa vụ tài chính): 05 ngày làm việc. + Tại Sở Tài nguyên và Môi trường: 02 ngày làm việc.  -  Đối với đất cơ sở tôn giáo: 15 ngày làm việc, trong đó: + Tại Văn phòng đăng ký quyền sử dụng đất cấp tỉnh: 05 ngày làm việc;  + Tại Cơ quan thuế (đối với trường hợp người sử dụng đất, chủ sở hữu tài sản gắn liền với đất phải thực hiện nghĩa vụ tài chính): 05 ngày làm việc.  + Tại Sở Tài nguyên và Môi trường: 02 ngày làm việc.  + Tại Ủy ban nhân dân tỉnh: 03 ngày làm việc. Thời gian này không tính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30.000 đồng/Giấy </w:t>
              <w:t xml:space="preserve"> (Xác nhận đăng ký biến động)</w:t>
            </w:r>
          </w:p>
          <w:p>
            <w:pPr>
              <w:spacing w:after="0" w:before="0" w:lineRule="auto" w:line="276"/>
              <w:jc w:val="left"/>
            </w:pPr>
            <w:r>
              <w:rPr>
                <w:rFonts w:ascii="Times New Roman" w:hAnsi="Times New Roman" w:cs="Times New Roman" w:eastAsia="Times New Roman"/>
                <w:b w:val="false"/>
                <w:sz w:val="26"/>
              </w:rPr>
              <w:t xml:space="preserve">Lệ phí : 600.000 đồng/giấy </w:t>
              <w:t xml:space="preserve"> (Cấp mới giấy chứng nhận quyền sử dụng đất, quyền sở hữu nhà ở và tài sản gắn liền với đất (bao gồm cả đất và tài sản trên đất))</w:t>
            </w:r>
          </w:p>
          <w:p>
            <w:pPr>
              <w:spacing w:after="0" w:before="0" w:lineRule="auto" w:line="276"/>
              <w:jc w:val="left"/>
            </w:pPr>
            <w:r>
              <w:rPr>
                <w:rFonts w:ascii="Times New Roman" w:hAnsi="Times New Roman" w:cs="Times New Roman" w:eastAsia="Times New Roman"/>
                <w:b w:val="false"/>
                <w:sz w:val="26"/>
              </w:rPr>
              <w:t xml:space="preserve">Lệ phí : 400.000 đồng/giấy </w:t>
              <w:t xml:space="preserve"> (Cấp mới Giấy chứng nhận chỉ có quyền sở hữu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200.000 đồng/giấy </w:t>
              <w:t xml:space="preserve"> (Cấp mới Giấy chứng nhận chỉ có quyền sử dụng đất (không có nhà và tài sản gắn liền với đất))</w:t>
            </w:r>
          </w:p>
          <w:p>
            <w:pPr>
              <w:spacing w:after="0" w:before="0" w:lineRule="auto" w:line="276"/>
              <w:jc w:val="left"/>
            </w:pPr>
            <w:r>
              <w:rPr>
                <w:rFonts w:ascii="Times New Roman" w:hAnsi="Times New Roman" w:cs="Times New Roman" w:eastAsia="Times New Roman"/>
                <w:b w:val="false"/>
                <w:sz w:val="26"/>
              </w:rPr>
              <w:t xml:space="preserve">Lệ phí : 30.000 đồng/bản </w:t>
              <w:t xml:space="preserve"> (Trích lục bản đồ)</w:t>
            </w:r>
          </w:p>
          <w:p>
            <w:pPr>
              <w:spacing w:after="0" w:before="0" w:lineRule="auto" w:line="276"/>
              <w:jc w:val="left"/>
            </w:pPr>
            <w:r>
              <w:rPr>
                <w:rFonts w:ascii="Times New Roman" w:hAnsi="Times New Roman" w:cs="Times New Roman" w:eastAsia="Times New Roman"/>
                <w:b w:val="false"/>
                <w:sz w:val="26"/>
              </w:rPr>
              <w:t xml:space="preserve">Lệ phí :  </w:t>
              <w:t xml:space="preserve"> (* Trường hợp phải trích đo địa chính: Mức thu theo quy định tại Quyết định số 21/2018/QĐ-UBND ngày 10/7/2018 của UBND tỉnh Thanh Hóa 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đăng ký biến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chứng nhận đã cấp; trừ trường hợp thực hiện quyết định hoặc bản án của Tòa án nhân dân, quyết định thi hành án của cơ quan thi hành án đã có hiệu lực thi hành hoặc thực hiện đấu giá quyền sử dụng đất, tài sản gắn liền với đất theo yêu cầu của Tòa án nhân dân, cơ quan thi hành án mà không thu hồi được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loại giấy tờ gồm: Biên bản hòa giải thành (trường hợp hòa giải thành mà có thay đổi ranh giới thửa đất thì có thêm quyết định công nhận của Ủy ban nhân dân cấp có thẩm quyền) hoặc quyết định của cơ quan nhà nước có thẩm quyền về giải quyết tranh chấp, khiếu nại, tố cáo về đất đai theo quy định của pháp luật; văn bản thỏa thuận hoặc hợp đồng thế chấp, góp vốn có nội dung thỏa thuận về xử lý tài sản thế chấp, góp vốn và văn bản bàn giao tài sản thế chấp, góp vốn theo thỏa thuận; quyết định hoặc bản án của Tòa án nhân dân, quyết định thi hành án của cơ quan thi hành án đã được thi hành có nội dung xác định người có quyền sử dụng đất, quyền sở hữu tài sản gắn liền với đất; văn bản kết quả đấu giá quyền sử dụng đất, tài sản gắn liền với đất theo yêu cầu của người sử dụng đất, chủ sở hữu tài sản hoặc yêu cầu của Tòa án nhân dân, cơ quan thi hành án đã được thi hành; hợp đồng hoặc văn bản thỏa thuận phân chia hoặc hợp nhất hoặc chuyển giao quyền sử dụng đất, quyền sở hữu tài sản gắn liền với đất của tổ chức trong trường hợp chia, tách, hợp nhất, sáp nhập tổ chức, chuyển đổi công ty; hợp đồng hoặc văn bản thỏa thuận phân chia hoặc hợp nhất quyền sử dụng đất, quyền sở hữu tài sản gắn liền với đất của nhóm người sử dụng đất chung, nhóm chủ sở hữu chung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chia, tách, hợp nhất, sáp nhập tổ chức theo quy định của pháp luật đối với trường hợp phân chia hoặc hợp nhất quyền sử dụng đất, quyền sở hữu tài sản gắn liền với đất của tổ chức; sổ hộ khẩu đối với trường hợp phân chia hoặc hợp nhất quyền sử dụng đất, quyền sở hữu tài sản gắn liền với đất của hộ gia đình; sổ hộ khẩu hoặc giấy chứng nhận kết hôn hoặc ly hôn đối với trường hợp phân chia hoặc hợp nhất quyền sử dụng đất, quyền sở hữu tài sản gắn liền với đất của vợ và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các thành viên trong hộ gia đình sử dụng đất đồng ý chuyển quyền sử dụng đất của hộ gia đình vào doanh nghiệp đã được công chứng hoặc chứng thực theo quy định của pháp luật đối với trường hợp hộ gia đình đưa quyền sử dụng đất vào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đối với trường hợp hộ gia đình, cá nhân đưa quyền sử dụng đất vào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Tờ khai lệ phí trước bạ</w:t>
            </w:r>
          </w:p>
        </w:tc>
        <w:tc>
          <w:p/>
          <w:p>
            <w:pPr>
              <w:spacing w:after="0" w:before="0" w:lineRule="auto" w:line="276"/>
              <w:jc w:val="left"/>
            </w:pPr>
            <w:r>
              <w:rPr>
                <w:rFonts w:ascii="Times New Roman" w:hAnsi="Times New Roman" w:cs="Times New Roman" w:eastAsia="Times New Roman"/>
                <w:b w:val="false"/>
                <w:sz w:val="26"/>
              </w:rPr>
              <w:t>01-lptb.docx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tk thuế phi nn.docx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của người sử dụng đất đề nghị được miễn, giảm các Khoản nghĩa vụ tài chính về đất đai</w:t>
            </w:r>
          </w:p>
        </w:tc>
        <w:tc>
          <w:p/>
          <w:p>
            <w:pPr>
              <w:spacing w:after="0" w:before="0" w:lineRule="auto" w:line="276"/>
              <w:jc w:val="left"/>
            </w:pPr>
            <w:r>
              <w:rPr>
                <w:rFonts w:ascii="Times New Roman" w:hAnsi="Times New Roman" w:cs="Times New Roman" w:eastAsia="Times New Roman"/>
                <w:b w:val="false"/>
                <w:sz w:val="26"/>
              </w:rPr>
              <w:t>vanbandenghimiengiamthue.docx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Văn phòng đăng ký quyền sử dụng đất cấp tỉnh, UBND tỉnh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Hoá,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Kho bạc Nhà nước - Bộ tài chính,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 Giấy chứng nhận đã xác nhận thay đổi hoặc Giấy chứng nhận mới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2524/QĐ-UBND</w:t>
            </w:r>
          </w:p>
        </w:tc>
        <w:tc>
          <w:p/>
          <w:p>
            <w:pPr>
              <w:spacing w:after="0" w:before="0" w:lineRule="auto" w:line="276"/>
              <w:jc w:val="left"/>
            </w:pPr>
            <w:r>
              <w:rPr>
                <w:rFonts w:ascii="Times New Roman" w:hAnsi="Times New Roman" w:cs="Times New Roman" w:eastAsia="Times New Roman"/>
                <w:b w:val="false"/>
                <w:sz w:val="26"/>
              </w:rPr>
              <w:t>Quyết định của UBND tỉnh vềviệc ủy quyền cấp Giấy chứng nhận quyền sử dụng đất, quyền sở hữu nhà và tài sản khác gắn liền với đất</w:t>
            </w:r>
          </w:p>
        </w:tc>
        <w:tc>
          <w:p/>
          <w:p>
            <w:pPr>
              <w:spacing w:after="0" w:before="0" w:lineRule="auto" w:line="276"/>
              <w:jc w:val="left"/>
            </w:pPr>
            <w:r>
              <w:rPr>
                <w:rFonts w:ascii="Times New Roman" w:hAnsi="Times New Roman" w:cs="Times New Roman" w:eastAsia="Times New Roman"/>
                <w:b w:val="false"/>
                <w:sz w:val="26"/>
              </w:rPr>
              <w:t>11-08-2014</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2026-05-27T17:29:41Z</dcterms:created>
  <dc:creator>Apache POI</dc:creator>
</cp:coreProperties>
</file>