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kinh tế - kỹ thuật/Báo cáo kinh tế - kỹ thuật điều chỉnh; thiết kế bản vẽ thi công, dự toán xây dựng/thiết kế bản vẽ thi công, dự toán xây dựng điều chỉnh (trường hợp thiết kế 1 bước) (quy định tại Điều 5, Điều 10 Nghị định 59/2015/NĐ-CP; Khoản 5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gửi 01 bộ hồ sơ đến Phòng có chức năng quản lý xây dựng thuộc Ủy ban nhân dân cấp huyện, các Ban quản lý khu công nghiệp, khu chế xuất, khu công nghệ cao, khu kinh tế.
-- Đối với các hồ sơ trình thẩm định không đảm bảo điều kiện thẩm định theo quy định, cơ quan chuyên môn về xây dựng có văn bản gửi người đề nghị thẩm định nêu rõ lý do và từ chối thực hiện thẩm định.
-- Trường hợp cơ quan chuyên môn về xây dựng không đủ điều kiện thực hiện công tác thẩm định, trong vòng 05 ngày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quá 10 (mười) ngày đối với dự án chỉ yêu cầu lập Báo cáo kinh tế - kỹ thuật. Chủ đầu tư có trách nhiệm gửi kết quả thẩm tra, hồ sơ thiết kế đã đóng dấu thẩm tra cho cơ quan chuyên môn về xây dựng để làm cơ sở thẩm định. Trường hợp cần gia hạn thời gian thực hiện thẩm tra thì chủ đầu tư phải có văn bản thông báo đến cơ quan thẩm định để giải trình lý do và đề xuất gia hạn thời gian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Tính từ ngày cơ quan thẩm định nhận đủ hồ sơ hợp lệ, như sau: Không quá 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Tính từ ngày cơ quan thẩm định nhận đủ hồ sơ hợp lệ, như sau: Không quá 20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theo quy định tại Mẫu số 04 Phụ lục II của Nghị định số 59/2015/NĐ-CP;</w:t>
            </w:r>
          </w:p>
        </w:tc>
        <w:tc>
          <w:p/>
          <w:p>
            <w:pPr>
              <w:spacing w:after="0" w:before="0" w:lineRule="auto" w:line="276"/>
              <w:jc w:val="left"/>
            </w:pPr>
            <w:r>
              <w:rPr>
                <w:rFonts w:ascii="Times New Roman" w:hAnsi="Times New Roman" w:cs="Times New Roman" w:eastAsia="Times New Roman"/>
                <w:b w:val="false"/>
                <w:sz w:val="26"/>
              </w:rPr>
              <w:t>To trinh tham dinh du an dau tu Xd hoac thiet ke co so .30.docx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Nhiệm vụ thiết kế đã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Báo cáo kinh tế -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trình thẩm định theo danh mục tại Mẫu số 04 Phụ lục II của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tra (nếu có)</w:t>
            </w:r>
          </w:p>
        </w:tc>
        <w:tc>
          <w:p/>
          <w:p>
            <w:pPr>
              <w:spacing w:after="0" w:before="0" w:lineRule="auto" w:line="276"/>
              <w:jc w:val="left"/>
            </w:pPr>
            <w:r>
              <w:rPr>
                <w:rFonts w:ascii="Times New Roman" w:hAnsi="Times New Roman" w:cs="Times New Roman" w:eastAsia="Times New Roman"/>
                <w:b w:val="false"/>
                <w:sz w:val="26"/>
              </w:rPr>
              <w:t>Bao cao kq tham tra thiet ke va du toan cua BCKTKT.31.docx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và chế xuất,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kinh tế - kỹ thuật/Báo cáo kinh tế - kỹ thuật điều chỉnh; thiết kế bản vẽ thi công, dự toán xây dựng/thiết kế bản vẽ thi công, dự toán xây dựng điều chỉnh (trường hợp thiết kế 1 bước) quy định tại Mẫu số 05 Phụ lục II ban hành kèm theo Nghị định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2026-05-22T15:55:47Z</dcterms:created>
  <dc:creator>Apache POI</dc:creator>
</cp:coreProperties>
</file>