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chuyển từ hình thức thuê đất trả tiền hàng năm sang thuê đất trả tiền một lần cho cả thời gian thuê hoặc từ giao đất không thu tiền sử dụng đất sang hình thức thuê đất hoặc từ thuê đất sang giao đất có thu tiền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của Sở Tài nguyên và Môi trường tại Trung tâm Phục vụ Hành chính công tỉnh (số 28, Đại lộ Lê Lợi, phường Điện Biên, thành phố Thanh Hoá, tỉnh Thanh Hoá).
Bước 1: Người sử dụng đất chuẩn bị đầy đủ hồ sơ theo quy định.
Bước 2: Trong cùng ngày tiếp nhận hồ sơ, Trung tâm Phục vụ hành chính công tỉnh chuyển hồ sơ về Sở Tài nguyên và Môi trường để giải quyết theo quy định.
Trường hợp hồ sơ chưa đầy đủ, chưa hợp lệ thì trong thời gian tối đa 03 ngày làm việc, cơ quan tiếp nhận, xử lý hồ sơ phải thông báo và hướng dẫn người nộp hồ sơ bổ sung, hoàn chỉnh hồ sơ theo quy định.
- Sở Tài nguyên và Môi trường phối hợp với Văn phòng Đăng ký quyền sử dụng đất cấp tỉnh kiểm tra diện tích thửa đất, tài sản gắn liền của chủ đầu tư. 
- Văn phòng đăng ký quyền sử dụng đất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Sở Tài nguyên và Môi trường trình cơ quan có thẩm quyền quyết định chuyển hình thức sử dụng đất theo quy định.
- Văn phòng đăng ký quyền sử dụng đất: Gửi thông tin địa chính cho cơ quan thuế để xác định và thông báo thu nghĩa vụ tài chính đối với trường hợp phải nộp tiền sử dụng đất, tiền thuê đất theo quy định của pháp luật; xác nhận thay đổi vào Giấy chứng nhận đã cấp.
Sở Tài nguyên và Môi trường cấp Giấy chứng nhận đối với trường hợp phải cấp lại Giấy chứng nhận theo quy định; thông báo cho người sử dụng đất ký để ký lại hợp đồng thuê đất đối với trường hợp phải thuê đất. 
- Văn phòng đăng ký quyền sử dụng đất chỉnh lý, cập nhật biến động vào hồ sơ địa chính, cơ sở dữ liệu đất đai.
 - Sở Tài nguyên và Môi trường trả kết quả cho Trung tâm Phục vụ hành chính công tỉnh để trao Giấy chứng nhận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(Chứng nhận đăng ký biến động về đất đai)</w:t>
            </w:r>
          </w:p>
          <w:p>
            <w:pPr>
              <w:spacing w:after="0" w:before="0" w:lineRule="auto" w:line="276"/>
              <w:jc w:val="left"/>
            </w:pPr>
            <w:r>
              <w:rPr>
                <w:rFonts w:ascii="Times New Roman" w:hAnsi="Times New Roman" w:cs="Times New Roman" w:eastAsia="Times New Roman"/>
                <w:b w:val="false"/>
                <w:sz w:val="26"/>
              </w:rPr>
              <w:t xml:space="preserve">Lệ phí : 100.000 đồng/Giấy </w:t>
              <w:t xml:space="preserve"> (Cấp lại, cấp đổi giấy chứng nhận chỉ có quyền sử dụng đất)</w:t>
            </w:r>
          </w:p>
          <w:p>
            <w:pPr>
              <w:spacing w:after="0" w:before="0" w:lineRule="auto" w:line="276"/>
              <w:jc w:val="left"/>
            </w:pPr>
            <w:r>
              <w:rPr>
                <w:rFonts w:ascii="Times New Roman" w:hAnsi="Times New Roman" w:cs="Times New Roman" w:eastAsia="Times New Roman"/>
                <w:b w:val="false"/>
                <w:sz w:val="26"/>
              </w:rPr>
              <w:t xml:space="preserve">Lệ phí : 50.000 đồng/Giấy </w:t>
              <w:t xml:space="preserve"> (Cấp lại, cấp đổi giấy chứng nhận quyền sử dụng đất, quyền sở hữu nhà ở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Phí : 1.000.000 đồng/bộ hồ sơ </w:t>
              <w:t xml:space="preserve"> (Phí thẩm định cấp quyền sử dụng đất)</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15 ngày làm việc , kể từ ngày nhận hồ sơ đầy đủ, hợp lệ, trong đó:
- Tại Văn phòng đăng ký quyền sử dụng đất cấp tỉnh: 07 ngày làm việc
- Tại Sở Tài nguyên và Môi trường: 03 ngày làm việc
- Tại Ủy ban nhân dân tỉnh: 05 ngày làm việc
Thời gian này không tính thời gian thực hiện nghĩa vụ tài chính của người sử dụng đất; thời gian ký hợp đồng thuê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(Chứng nhận đăng ký biến động về đất đai)</w:t>
            </w:r>
          </w:p>
          <w:p>
            <w:pPr>
              <w:spacing w:after="0" w:before="0" w:lineRule="auto" w:line="276"/>
              <w:jc w:val="left"/>
            </w:pPr>
            <w:r>
              <w:rPr>
                <w:rFonts w:ascii="Times New Roman" w:hAnsi="Times New Roman" w:cs="Times New Roman" w:eastAsia="Times New Roman"/>
                <w:b w:val="false"/>
                <w:sz w:val="26"/>
              </w:rPr>
              <w:t xml:space="preserve">Lệ phí : 100.000 đồng/Giấy </w:t>
              <w:t xml:space="preserve"> (Cấp lại, cấp đổi giấy chứng nhận chỉ có quyền sử dụng đất)</w:t>
            </w:r>
          </w:p>
          <w:p>
            <w:pPr>
              <w:spacing w:after="0" w:before="0" w:lineRule="auto" w:line="276"/>
              <w:jc w:val="left"/>
            </w:pPr>
            <w:r>
              <w:rPr>
                <w:rFonts w:ascii="Times New Roman" w:hAnsi="Times New Roman" w:cs="Times New Roman" w:eastAsia="Times New Roman"/>
                <w:b w:val="false"/>
                <w:sz w:val="26"/>
              </w:rPr>
              <w:t xml:space="preserve">Lệ phí : 50.000 đồng/Giấy </w:t>
              <w:t xml:space="preserve"> (Cấp lại, cấp đổi giấy chứng nhận quyền sử dụng đất, quyền sở hữu nhà ở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Phí : 1.000.000 đồng/bộ hồ sơ </w:t>
              <w:t xml:space="preserve"> (Phí thẩm định cấp quyền sử dụng đất)</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15 ngày làm việc , kể từ ngày nhận hồ sơ đầy đủ, hợp lệ, trong đó:
- Tại Văn phòng đăng ký quyền sử dụng đất cấp tỉnh: 07 ngày làm việc
- Tại Sở Tài nguyên và Môi trường: 03 ngày làm việc
- Tại Ủy ban nhân dân tỉnh: 05 ngày làm việc
Thời gian này không tính thời gian thực hiện nghĩa vụ tài chính của người sử dụng đất; thời gian ký hợp đồng thuê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đăng ký chuyển hình thức: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Mẫu số 09/ĐK: Bản chính;</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kê khai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Tờ khai lệ phí trước bạ</w:t>
            </w:r>
          </w:p>
        </w:tc>
        <w:tc>
          <w:p/>
          <w:p>
            <w:pPr>
              <w:spacing w:after="0" w:before="0" w:lineRule="auto" w:line="276"/>
              <w:jc w:val="left"/>
            </w:pPr>
            <w:r>
              <w:rPr>
                <w:rFonts w:ascii="Times New Roman" w:hAnsi="Times New Roman" w:cs="Times New Roman" w:eastAsia="Times New Roman"/>
                <w:b w:val="false"/>
                <w:sz w:val="26"/>
              </w:rPr>
              <w:t>01-lptb.docx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tk thuế phi nn.docx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của người sử dụng đất đề nghị được miễn, giảm các Khoản nghĩa vụ tài chính về đất đai</w:t>
            </w:r>
          </w:p>
        </w:tc>
        <w:tc>
          <w:p/>
          <w:p>
            <w:pPr>
              <w:spacing w:after="0" w:before="0" w:lineRule="auto" w:line="276"/>
              <w:jc w:val="left"/>
            </w:pPr>
            <w:r>
              <w:rPr>
                <w:rFonts w:ascii="Times New Roman" w:hAnsi="Times New Roman" w:cs="Times New Roman" w:eastAsia="Times New Roman"/>
                <w:b w:val="false"/>
                <w:sz w:val="26"/>
              </w:rPr>
              <w:t>vanbandenghimiengiamthue.docx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quyền sử dụng đất cấp tỉnh, UBND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Hoá,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Kho bạc Nhà nước - Bộ tài chính,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 Hợp đồng thuê đất, Quyết định chuyển hình thức sử dụng đất, Giấy chứng nhận đã xác nhận thay đổi hoặc Giấy chứng nhận mới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2524/QĐ-UBND</w:t>
            </w:r>
          </w:p>
        </w:tc>
        <w:tc>
          <w:p/>
          <w:p>
            <w:pPr>
              <w:spacing w:after="0" w:before="0" w:lineRule="auto" w:line="276"/>
              <w:jc w:val="left"/>
            </w:pPr>
            <w:r>
              <w:rPr>
                <w:rFonts w:ascii="Times New Roman" w:hAnsi="Times New Roman" w:cs="Times New Roman" w:eastAsia="Times New Roman"/>
                <w:b w:val="false"/>
                <w:sz w:val="26"/>
              </w:rPr>
              <w:t>Quyết định của UBND tỉnh vềviệc ủy quyền cấp Giấy chứng nhận quyền sử dụng đất, quyền sở hữu nhà và tài sản khác gắn liền với đất</w:t>
            </w:r>
          </w:p>
        </w:tc>
        <w:tc>
          <w:p/>
          <w:p>
            <w:pPr>
              <w:spacing w:after="0" w:before="0" w:lineRule="auto" w:line="276"/>
              <w:jc w:val="left"/>
            </w:pPr>
            <w:r>
              <w:rPr>
                <w:rFonts w:ascii="Times New Roman" w:hAnsi="Times New Roman" w:cs="Times New Roman" w:eastAsia="Times New Roman"/>
                <w:b w:val="false"/>
                <w:sz w:val="26"/>
              </w:rPr>
              <w:t>11-08-2014</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2026-05-20T04:15:09Z</dcterms:created>
  <dc:creator>Apache POI</dc:creator>
</cp:coreProperties>
</file>