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dự án/dự án điều chỉnh hoặc thẩm định thiết kế cơ sở/thiết kế cơ sở điều chỉnh (quy định tại Điểm b Khoản 2, Điểm b Khoản 3, Điểm b Khoản 5 Điều 10 Nghị định số 59/2015/NĐ-CP được sửa đổi bởi Khoản 4 Điều 1 Nghị định số 42/2017/NĐ-CP; Khoản 4 Điều 10 Nghị định số 59/2015/NĐ-CP; Khoản 4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gửi 01 bộ hồ sơ đến Bộ phận tiếp nhận và trả kết quả thuộc Văn phòng HĐND - UBND cấp huyện để thực hiện thẩm định.
- Bộ phận tiếp nhận và trả kết quả thuộc Văn phòng HĐND - UBND cấp huyện sau khi xem xét hồ sơ hợp lệ, tiếp nhận hồ sơ gửi đến Phòng có chức năng quản lý xây dựng thuộc UBND cấp huyện để tổ chức thẩm định theo đúng thời hạn quy định. Đối với các hồ sơ trình thẩm định không đảm bảo điều kiện thẩm định theo quy định, Phòng có chức năng quản lý xây dựng thuộc UBND cấp huyện có văn bản gửi người đề nghị thẩm định nêu rõ lý do và từ chối thực hiện thẩm định. 
- Trường hợp cơ quan chuyên môn về xây dựng không đủ điều kiện thực hiện công tác thẩm định, trong thời gian 05 (năm) ngày làm việc kể từ khi nộp hồ sơ hợp lệ, cơ quan chuyên môn về xây dựng có văn bản thông báo cho chủ đầu tư các nội dung cần thẩm tra để chủ đầu tư lựa chọn và ký kết hợp đồng với tư vấn thẩm tra. Thời gian thực hiện thẩm tra không vượt quá 15 (mười lăm) ngày đối với dự án nhóm B và 10 (mười) ngày đối với dự án nhóm C. Chủ đầu tư có trách nhiệm gửi kết quả thẩm tra cho cơ quan chuyên môn về xây dựng, người quyết định đầu tư để làm cơ sở thẩm định. Trường hợp cần gia hạn thời gian thực hiện thẩm tra thì chủ đầu tư phải có văn bản thông báo đến cơ quan thẩm định để giải trình lý do và đề xuất gia hạn thời gian thực hiện.
</w:t>
      </w:r>
    </w:p>
    <w:p>
      <w:pPr>
        <w:spacing w:after="0" w:before="0" w:lineRule="auto" w:line="276"/>
        <w:jc w:val="both"/>
      </w:pPr>
      <w:r>
        <w:rPr>
          <w:rFonts w:ascii="Times New Roman" w:hAnsi="Times New Roman" w:cs="Times New Roman" w:eastAsia="Times New Roman"/>
          <w:b w:val="false"/>
          <w:sz w:val="26"/>
        </w:rPr>
        <w:t>1.2. Địa điểm thực hiện TTHC: 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thẩm định được tính từ ngày cơ quan, tổ chức thẩm định nhận đủ hồ sơ hợp lệ, như sau: - Đối với thẩm định dự án/dự án điều chỉnh: + Không quá 30 ngày đối với dự án nhóm B; + Không quá 20 ngày đối với dự án nhóm C. - Đối với thẩm định thiết kế cơ sở/thiết kế cơ sở điều chỉnh: + Không quá 20 ngày đối với dự án nhóm B; + Không quá 15 ngày đối với dự án nhóm C.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209/2016/TT-BTC ngày 10/11/2016 của Bộ trưởng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thẩm định được tính từ ngày cơ quan, tổ chức thẩm định nhận đủ hồ sơ hợp lệ, như sau: - Đối với thẩm định dự án/dự án điều chỉnh: + Không quá 30 ngày đối với dự án nhóm B; + Không quá 20 ngày đối với dự án nhóm C. - Đối với thẩm định thiết kế cơ sở/thiết kế cơ sở điều chỉnh: + Không quá 20 ngày đối với dự án nhóm B; + Không quá 15 ngày đối với dự án nhóm C.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209/2016/TT-BTC ngày 10/11/2016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dự án/dự án điều chỉnh hoặc thẩm định thiết kế cơ sở/thiết kế cơ sở điều chỉnh theo Mẫu số 01 Phụ lục II Nghị định số 59/2015/ 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khả thi đầu tư xây dựng trong trường hợp thẩm định dự án/dự án điều chỉnh; hồ sơ thiết kế cơ sở (thuyết minh và bản vẽ) trong trường hợp thẩm định thiết kế cơ sở/thiết kế cơ sở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và Hạ tầng, Phòng Quản lý đô thị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Kinh tế và Hạ tầng, Phòng Quản lý đô thị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dự án/dự án điều chỉnh hoặc thẩm định thiết kế cơ sở/thiết kế cơ sở điều chỉnh theo Mẫu số 02 Phụ lục II ban hành kèm theo Nghị định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46/2015/NĐ-CP</w:t>
            </w:r>
          </w:p>
        </w:tc>
        <w:tc>
          <w:p/>
          <w:p>
            <w:pPr>
              <w:spacing w:after="0" w:before="0" w:lineRule="auto" w:line="276"/>
              <w:jc w:val="left"/>
            </w:pPr>
            <w:r>
              <w:rPr>
                <w:rFonts w:ascii="Times New Roman" w:hAnsi="Times New Roman" w:cs="Times New Roman" w:eastAsia="Times New Roman"/>
                <w:b w:val="false"/>
                <w:sz w:val="26"/>
              </w:rPr>
              <w:t>Về quản lý chất lượng và bảo trì công trình xây dựng</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24/2018/QĐ-UBND</w:t>
            </w:r>
          </w:p>
        </w:tc>
        <w:tc>
          <w:p/>
          <w:p>
            <w:pPr>
              <w:spacing w:after="0" w:before="0" w:lineRule="auto" w:line="276"/>
              <w:jc w:val="left"/>
            </w:pPr>
            <w:r>
              <w:rPr>
                <w:rFonts w:ascii="Times New Roman" w:hAnsi="Times New Roman" w:cs="Times New Roman" w:eastAsia="Times New Roman"/>
                <w:b w:val="false"/>
                <w:sz w:val="26"/>
              </w:rPr>
              <w:t>về việc Quy định phân công, phân cấp thẩm định dự án, thiết kế cơ sở và thiết kế, dự toán xây dựng công trình trên địa bàn tỉnh Thanh Hóa</w:t>
            </w:r>
          </w:p>
        </w:tc>
        <w:tc>
          <w:p/>
          <w:p>
            <w:pPr>
              <w:spacing w:after="0" w:before="0" w:lineRule="auto" w:line="276"/>
              <w:jc w:val="left"/>
            </w:pPr>
            <w:r>
              <w:rPr>
                <w:rFonts w:ascii="Times New Roman" w:hAnsi="Times New Roman" w:cs="Times New Roman" w:eastAsia="Times New Roman"/>
                <w:b w:val="false"/>
                <w:sz w:val="26"/>
              </w:rPr>
              <w:t>27-07-2018</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2026-05-03T00:06:53Z</dcterms:created>
  <dc:creator>Apache POI</dc:creator>
</cp:coreProperties>
</file>