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chứng chỉ hành nghề hoạt động đấu thầu cần cấp lại nộp hồ sơ đề nghị cấp lại đến Bộ Kế hoạch và Đầu tư.</w:t>
      </w:r>
    </w:p>
    <w:p>
      <w:pPr>
        <w:spacing w:after="0" w:before="0" w:lineRule="auto" w:line="276"/>
        <w:jc w:val="both"/>
      </w:pPr>
      <w:r>
        <w:rPr>
          <w:rFonts w:ascii="Times New Roman" w:hAnsi="Times New Roman" w:cs="Times New Roman" w:eastAsia="Times New Roman"/>
          <w:b w:val="false"/>
          <w:sz w:val="26"/>
        </w:rPr>
        <w:t>Bước 2: Bộ Kế hoạch và Đầu tư tiếp nhận hồ sơ, xem xét xử lý.</w:t>
      </w:r>
    </w:p>
    <w:p>
      <w:pPr>
        <w:spacing w:after="0" w:before="0" w:lineRule="auto" w:line="276"/>
        <w:jc w:val="both"/>
      </w:pPr>
      <w:r>
        <w:rPr>
          <w:rFonts w:ascii="Times New Roman" w:hAnsi="Times New Roman" w:cs="Times New Roman" w:eastAsia="Times New Roman"/>
          <w:b w:val="false"/>
          <w:sz w:val="26"/>
        </w:rPr>
        <w:t>Bước 3: Bộ Kế hoạch và Đầu tư thực hiện cấp lại chứng chỉ hành nghề cho cá nhân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w:t>
            </w:r>
          </w:p>
        </w:tc>
        <w:tc>
          <w:p/>
          <w:p>
            <w:pPr>
              <w:spacing w:after="0" w:before="0" w:lineRule="auto" w:line="276"/>
              <w:jc w:val="left"/>
            </w:pPr>
            <w:r>
              <w:rPr>
                <w:rFonts w:ascii="Times New Roman" w:hAnsi="Times New Roman" w:cs="Times New Roman" w:eastAsia="Times New Roman"/>
                <w:b w:val="false"/>
                <w:sz w:val="26"/>
              </w:rPr>
              <w:t>- Thí sinh nộp hồ sơ trực tiếp tại Bộ Kế hoạch và Đầu tư hoặc gửi hồ sơ qua dịch vụ bưu chính công ích; 
- Chứng chỉ hành nghề được cấp lại sẽ được gửi qua dịch vụ bưu chính công ích. Trường hợp thí sinh đến nhận thì phải xuất trình giấy tờ tùy thân và ký nhận vào danh sách.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(Không)</w:t>
            </w:r>
          </w:p>
        </w:tc>
        <w:tc>
          <w:p/>
          <w:p>
            <w:pPr>
              <w:spacing w:after="0" w:before="0" w:lineRule="auto" w:line="276"/>
              <w:jc w:val="left"/>
            </w:pPr>
            <w:r>
              <w:rPr>
                <w:rFonts w:ascii="Times New Roman" w:hAnsi="Times New Roman" w:cs="Times New Roman" w:eastAsia="Times New Roman"/>
                <w:b w:val="false"/>
                <w:sz w:val="26"/>
              </w:rPr>
              <w:t>- Thí sinh nộp hồ sơ trực tiếp tại Bộ Kế hoạch và Đầu tư hoặc gửi hồ sơ qua dịch vụ bưu chính công ích; 
- Chứng chỉ hành nghề được cấp lại sẽ được gửi qua dịch vụ bưu chính công ích. Trường hợp thí sinh đến nhận thì phải xuất trình giấy tờ tùy thân và ký nhận vào danh sách.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cần cấp lại chứng chỉ hành nghề hoạt động đấu thầu phải có đơn đề nghị cấp lại theo Mẫu số 3 Phụ lục 2 Thông tư 04/2019/TT-BKHĐTT;</w:t>
            </w:r>
          </w:p>
        </w:tc>
        <w:tc>
          <w:p/>
          <w:p>
            <w:pPr>
              <w:spacing w:after="0" w:before="0" w:lineRule="auto" w:line="276"/>
              <w:jc w:val="left"/>
            </w:pPr>
            <w:r>
              <w:rPr>
                <w:rFonts w:ascii="Times New Roman" w:hAnsi="Times New Roman" w:cs="Times New Roman" w:eastAsia="Times New Roman"/>
                <w:b w:val="false"/>
                <w:sz w:val="26"/>
              </w:rPr>
              <w:t>Mau so 3 TT04.2019.docx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đấu thầu - 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 nhân có đơn đề nghị cấp lại chứng chỉ đáp ứng yêu cầu sẽ được cấp lại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63/2014/NĐ-CP	</w:t>
            </w:r>
          </w:p>
        </w:tc>
        <w:tc>
          <w:p/>
          <w:p>
            <w:pPr>
              <w:spacing w:after="0" w:before="0" w:lineRule="auto" w:line="276"/>
              <w:jc w:val="left"/>
            </w:pPr>
            <w:r>
              <w:rPr>
                <w:rFonts w:ascii="Times New Roman" w:hAnsi="Times New Roman" w:cs="Times New Roman" w:eastAsia="Times New Roman"/>
                <w:b w:val="false"/>
                <w:sz w:val="26"/>
              </w:rPr>
              <w:t>Quy định chi tiết thi hành mốt số điều của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04/2019/TT-BKHĐT</w:t>
            </w:r>
          </w:p>
        </w:tc>
        <w:tc>
          <w:p/>
          <w:p>
            <w:pPr>
              <w:spacing w:after="0" w:before="0" w:lineRule="auto" w:line="276"/>
              <w:jc w:val="left"/>
            </w:pPr>
            <w:r>
              <w:rPr>
                <w:rFonts w:ascii="Times New Roman" w:hAnsi="Times New Roman" w:cs="Times New Roman" w:eastAsia="Times New Roman"/>
                <w:b w:val="false"/>
                <w:sz w:val="26"/>
              </w:rPr>
              <w:t>Thông tư 04/2019/TT-BKHĐT</w:t>
            </w:r>
          </w:p>
        </w:tc>
        <w:tc>
          <w:p/>
          <w:p>
            <w:pPr>
              <w:spacing w:after="0" w:before="0" w:lineRule="auto" w:line="276"/>
              <w:jc w:val="left"/>
            </w:pPr>
            <w:r>
              <w:rPr>
                <w:rFonts w:ascii="Times New Roman" w:hAnsi="Times New Roman" w:cs="Times New Roman" w:eastAsia="Times New Roman"/>
                <w:b w:val="false"/>
                <w:sz w:val="26"/>
              </w:rPr>
              <w:t>25-01-2019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01-04-2006</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Chứng chỉ đã được cấp còn hạn sử dụng nhưng bị rách nát, hư hại, bị mất hoặc ghi sai thông tin;
(ii) Chứng chỉ đã được cấp hết hạn sử dụng và cá nhân đề nghị cấp lại chứng chỉ hành nghề đáp ứng một trong các điều kiện sau đây:
- Trong thời gian hành nghề hoạt động đấu thầu theo chứng chỉ đã được cấp trước đó, cá nhân đã trực tiếp tham gia lập, thẩm định hồ sơ mời quan tâm, hồ sơ mời sơ tuyển, hồ sơ mời thầu, hồ sơ yêu cầu; đánh giá hồ sơ quan tâm, hồ sơ dự sơ tuyển, hồ sơ dự thầu, hồ sơ đề xuất; thẩm định kết quả mời quan tâm, kết quả mời sơ tuyển, kết quả lựa chọn nhà thầu tối thiểu 05 gói thầu quy mô lớn hoặc 10 gói thầu quy mô nhỏ. Gói thầu cung cấp dịch vụ tư vấn phức tạp được tính tương đương gói thầu quy mô lớn; gói thầu cung cấp dịch vụ tư vấn đơn giản được tính tương đương gói thầu quy mô nhỏ;
- Trong thời gian hành nghề hoạt động đấu thầu theo chứng chỉ đã được cấp trước đó, cá nhân đã trực tiếp tham gia giảng dạy tối thiểu 10 khóa đào tạo đấu thầu cơ bản hoặc tham gia Ban biên tập, Tổ soạn thảo xây dựng văn bản quy phạm pháp luật về đấu thầu.
(iii) Chứng chỉ hết thời hạn thu hồi theo quyết định của cơ quan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chứng chỉ hành nghề đấu thầu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2026-05-23T16:45:40Z</dcterms:created>
  <dc:creator>Apache POI</dc:creator>
</cp:coreProperties>
</file>