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ưu đãi Mẫu S</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 Ký cấp phép C/O và trả kết quả C/O dưới dạng bản pdf cho thương nhân trên hệ thống eCoSys (không cần thực hiện Bước 5 và Bước 6); hoặc
- Ký cấp tay C/O giấy (tiếp tục thực hiện Bước 5 và Bước 6).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eCoSys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eCoSys;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S đã được khai hoàn chỉnh (Phụ lục 5 ban hành kèm theo Thông tư số 04/2010/TT-BCT ngày 25/01/2010);</w:t>
            </w:r>
          </w:p>
        </w:tc>
        <w:tc>
          <w:p/>
          <w:p>
            <w:pPr>
              <w:spacing w:after="0" w:before="0" w:lineRule="auto" w:line="276"/>
              <w:jc w:val="left"/>
            </w:pPr>
            <w:r>
              <w:rPr>
                <w:rFonts w:ascii="Times New Roman" w:hAnsi="Times New Roman" w:cs="Times New Roman" w:eastAsia="Times New Roman"/>
                <w:b w:val="false"/>
                <w:sz w:val="26"/>
              </w:rPr>
              <w:t>PL 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TTHC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nhập khẩu,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 Cục Xuất nhập khẩu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Thương mại điện tử và Kinh tế số, Cục Hải quan - Bộ tài chính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hoá (C/O) ưu đãi Mẫu S</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04/2010/TT-BCT</w:t>
            </w:r>
          </w:p>
        </w:tc>
        <w:tc>
          <w:p/>
          <w:p>
            <w:pPr>
              <w:spacing w:after="0" w:before="0" w:lineRule="auto" w:line="276"/>
              <w:jc w:val="left"/>
            </w:pPr>
            <w:r>
              <w:rPr>
                <w:rFonts w:ascii="Times New Roman" w:hAnsi="Times New Roman" w:cs="Times New Roman" w:eastAsia="Times New Roman"/>
                <w:b w:val="false"/>
                <w:sz w:val="26"/>
              </w:rPr>
              <w:t>Thực hiện quy tắc xuất xứ trong Bản Thoả thuận giữa Bộ Công thương Nước Cộng hoà xã hội chủ nghĩa Việt Nam và Bộ Công thương Nước Cộng hoà dân chủ nhân dân Lào về quy tắc xuất xứ áp dụng cho các mặt hàng được hưởng ưu đãi thuế suất thuế nhập khẩu Việt Nam - Lào</w:t>
            </w:r>
          </w:p>
        </w:tc>
        <w:tc>
          <w:p/>
          <w:p>
            <w:pPr>
              <w:spacing w:after="0" w:before="0" w:lineRule="auto" w:line="276"/>
              <w:jc w:val="left"/>
            </w:pPr>
            <w:r>
              <w:rPr>
                <w:rFonts w:ascii="Times New Roman" w:hAnsi="Times New Roman" w:cs="Times New Roman" w:eastAsia="Times New Roman"/>
                <w:b w:val="false"/>
                <w:sz w:val="26"/>
              </w:rPr>
              <w:t>25-01-2010</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12/2026/TT-BCT</w:t>
            </w:r>
          </w:p>
        </w:tc>
        <w:tc>
          <w:p/>
          <w:p>
            <w:pPr>
              <w:spacing w:after="0" w:before="0" w:lineRule="auto" w:line="276"/>
              <w:jc w:val="left"/>
            </w:pPr>
            <w:r>
              <w:rPr>
                <w:rFonts w:ascii="Times New Roman" w:hAnsi="Times New Roman" w:cs="Times New Roman" w:eastAsia="Times New Roman"/>
                <w:b w:val="false"/>
                <w:sz w:val="26"/>
              </w:rPr>
              <w:t>Bãi bỏ một số văn bản quy phạm pháp luật thuộc thẩm quyền của Bộ trưởng Bộ Công Thương</w:t>
            </w:r>
          </w:p>
        </w:tc>
        <w:tc>
          <w:p/>
          <w:p>
            <w:pPr>
              <w:spacing w:after="0" w:before="0" w:lineRule="auto" w:line="276"/>
              <w:jc w:val="left"/>
            </w:pPr>
            <w:r>
              <w:rPr>
                <w:rFonts w:ascii="Times New Roman" w:hAnsi="Times New Roman" w:cs="Times New Roman" w:eastAsia="Times New Roman"/>
                <w:b w:val="false"/>
                <w:sz w:val="26"/>
              </w:rPr>
              <w:t>09-03-2026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2026-05-24T16:07:38Z</dcterms:created>
  <dc:creator>Apache POI</dc:creator>
</cp:coreProperties>
</file>