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1.000688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517/QĐ-BTP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hành nghề luật sư đối với người được miễn đào tạo nghề luật sư, miễn tập sự hành nghề luật sư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được miễn tập sự hành nghề luật sư lập 01 bộ hồ sơ đề nghị cấp Chứng chỉ hành nghề luật sư gửi trực tiếp hoặc qua dịch vụ bưu chính đến Sở Tư pháp nơi người đó thường trú hoặc trực tuyến trên Cổng dịch vụ công quốc gia.</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hợp lệ, Sở Tư pháp có trách nhiệm kiểm tra hồ sơ, trong trường hợp cần thiết thì tiến hành xác minh tính hợp pháp của hồ sơ và có văn bản đề nghị kèm theo hồ sơ cấp Chứng chỉ hành nghề luật sư trình Chủ tịch Ủy ban nhân dân cấp tỉnh.</w:t>
      </w:r>
    </w:p>
    <w:p>
      <w:pPr>
        <w:spacing w:after="0" w:before="0" w:lineRule="auto" w:line="276"/>
        <w:jc w:val="both"/>
      </w:pPr>
      <w:r>
        <w:rPr>
          <w:rFonts w:ascii="Times New Roman" w:hAnsi="Times New Roman" w:cs="Times New Roman" w:eastAsia="Times New Roman"/>
          <w:b w:val="false"/>
          <w:sz w:val="26"/>
        </w:rPr>
        <w:t>Khi giải quyết hồ sơ đề nghị cấp Chứng chỉ hành nghề luật sư, Sở Tư pháp yêu cầu cơ quan quản lý cơ sở dữ liệu lý lịch tư pháp cung cấp thông tin lý lịch tư pháp đối với người đề nghị cấp chứng chỉ hành nghề luật sư.</w:t>
      </w:r>
    </w:p>
    <w:p>
      <w:pPr>
        <w:spacing w:after="0" w:before="0" w:lineRule="auto" w:line="276"/>
        <w:jc w:val="both"/>
      </w:pPr>
      <w:r>
        <w:rPr>
          <w:rFonts w:ascii="Times New Roman" w:hAnsi="Times New Roman" w:cs="Times New Roman" w:eastAsia="Times New Roman"/>
          <w:b w:val="false"/>
          <w:sz w:val="26"/>
        </w:rPr>
        <w:t>Cơ quan quản lý cơ sở dữ liệu lý lịch tư pháp có trách nhiệm cung cấp thông tin cho cơ quan yêu cầu trong thời hạn 03 ngày làm việc kể từ ngày nhận được yêu cầu. Thời gian phối hợp cung cấp thông tin lý lịch tư pháp không tính vào thời gian giải quyết thủ tục hành chính.</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đủ hồ sơ hợp lệ của Sở Tư pháp, Chủ tịch Ủy ban nhân dân cấp tỉnh quyết định cấp Chứng chỉ hành nghề luật sư; trường hợp từ chối phải thông báo bằng văn bản và nêu rõ lý do.</w:t>
      </w:r>
    </w:p>
    <w:p>
      <w:pPr>
        <w:spacing w:after="0" w:before="0" w:lineRule="auto" w:line="276"/>
        <w:jc w:val="both"/>
      </w:pPr>
      <w:r>
        <w:rPr>
          <w:rFonts w:ascii="Times New Roman" w:hAnsi="Times New Roman" w:cs="Times New Roman" w:eastAsia="Times New Roman"/>
          <w:b w:val="false"/>
          <w:sz w:val="26"/>
        </w:rPr>
        <w:t>Người yêu cầu nhận kết quả tại Sở Tư pháp nơi mình nộp hồ sơ hoặc qua dịch vụ bưu chính, trừ trường hợp pháp luật có quy định khác.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800000 Đồng</w:t>
              <w:t xml:space="preserve"> ((áp dụng mức phí 400.000 đồng/hồ sơ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Lệ phí : 100000 Đồng</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Tư pháp có trách nhiệm kiểm tra hồ sơ, trong trường hợp cần thiết thì tiến hành xác minh tính hợp pháp của hồ sơ và có văn bản đề nghị kèm theo hồ sơ cấp Chứng chỉ hành nghề luật sư trình Chủ tịch Ủy ban nhân dân cấp tỉnh.
Trong thời hạn 10 ngày làm việc kể từ ngày nhận đủ hồ sơ hợp lệ của Sở Tư pháp, Chủ tịch Ủy ban nhân dân cấp tỉnh quyết định cấp Chứng chỉ hành nghề luật sư; trường hợp từ chối phải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800.000 Đồng</w:t>
              <w:t xml:space="preserve"> ((áp dụng mức phí 400.000 đồng/hồ sơ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Lệ phí : 100.000 Đồng</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Tư pháp có trách nhiệm kiểm tra hồ sơ, trong trường hợp cần thiết thì tiến hành xác minh tính hợp pháp của hồ sơ và có văn bản đề nghị kèm theo hồ sơ cấp Chứng chỉ hành nghề luật sư trình Chủ tịch Ủy ban nhân dân cấp tỉnh.
Trong thời hạn 10 ngày làm việc kể từ ngày nhận đủ hồ sơ hợp lệ của Sở Tư pháp, Chủ tịch Ủy ban nhân dân cấp tỉnh quyết định cấp Chứng chỉ hành nghề luật sư; trường hợp từ chối phải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800000 Đồng</w:t>
              <w:t xml:space="preserve"> ((áp dụng mức phí 400.000 đồng/hồ sơ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Lệ phí : 100000 Đồng</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Tư pháp có trách nhiệm kiểm tra hồ sơ, trong trường hợp cần thiết thì tiến hành xác minh tính hợp pháp của hồ sơ và có văn bản đề nghị kèm theo hồ sơ cấp Chứng chỉ hành nghề luật sư trình Chủ tịch Ủy ban nhân dân cấp tỉnh.
Trong thời hạn 10 ngày làm việc kể từ ngày nhận đủ hồ sơ hợp lệ của Sở Tư pháp, Chủ tịch Ủy ban nhân dân cấp tỉnh quyết định cấp Chứng chỉ hành nghề luật sư; trường hợp từ chối phải thông báo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Bằng cử nhân luật hoặc bản sao Bằng thạc sỹ luật trừ những người là giáo sư, phó giáo sư chuyên ngành luật, tiến sỹ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sức khoẻ</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Chứng chỉ hành nghề luật sư theo mẫu do Bộ Tư pháp ban hành</w:t>
            </w:r>
          </w:p>
        </w:tc>
        <w:tc>
          <w:p/>
          <w:p>
            <w:pPr>
              <w:spacing w:after="0" w:before="0" w:lineRule="auto" w:line="276"/>
              <w:jc w:val="left"/>
            </w:pPr>
            <w:r>
              <w:rPr>
                <w:rFonts w:ascii="Times New Roman" w:hAnsi="Times New Roman" w:cs="Times New Roman" w:eastAsia="Times New Roman"/>
                <w:b w:val="false"/>
                <w:sz w:val="26"/>
              </w:rPr>
              <w:t>Mauso01-PLIII-LS.docx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giải trình, cam kết về quá trình phấn đấu về việc tuân thủ Hiến pháp và pháp luật, có phẩm chất đạo đức tốt và có xác nhận của cơ quan, tổ chức nơi làm việc cuối cùng của người đó trước thời điểm đề nghị cấp Chứng chỉ hành nghề luật sư hoặc của công an xã, phường, thị trấn nơi người đó cư trú (đối với người thuộc trường hợp quy định tại điểm a khoản 1 Điều 2a của Nghị định số 137/2018/NĐ-CP).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chứng minh là người được miễn tập sự hành nghề luật sư quy định tại khoản 1 Điều 16 của Luật luật sư bao gồm một trong các giấy tờ sau đây: Bản sao Quyết định bổ nhiệm thẩm phán, kiểm sát viên, điều tra viên hoặc Nghị quyết của Hội đồng nhân dân, Biên bản bầu thẩm phán của Hội đồng nhân dân đối với trường hợp thẩm phán do Hội đồng nhân dân cấp huyện, cấp tỉnh bầu; Bản sao Quyết định phong hàm Giáo sư, Phó Giáo sư chuyên ngành luật sư hoặc bản sao bằng tiến sỹ luật; Bản sao Quyết định bổ nhiệm thẩm tra viên cao cấp ngành Tòa án, kiểm tra viên cao cấp ngành Kiểm sát, chuyên viên cao cấp, nghiên cứu viên cao cấp, giảng viên cao cấp chuyên ngành luật; các giấy tờ hợp pháp khác chứng minh là người được miễn tập sự hành nghề luật sư.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giải trình, cam kết về quá trình phấn đấu về việc tuân thủ Hiến pháp và pháp luật, có phẩm chất đạo đức tốt và có xác nhận của cơ quan, tổ chức nơi làm việc cuối cùng của người đó trước thời điểm đề nghị cấp Chứng chỉ hành nghề luật sư hoặc của công an xã, phường, thị trấn nơi người đó cư trú (đối với người thuộc trường hợp quy định tại điểm a khoản 1 Điều 2a của Nghị định số 137/2018/NĐ-CP).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luật sư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220/2016/TT-BTC</w:t>
            </w:r>
          </w:p>
        </w:tc>
        <w:tc>
          <w:p/>
          <w:p>
            <w:pPr>
              <w:spacing w:after="0" w:before="0" w:lineRule="auto" w:line="276"/>
              <w:jc w:val="left"/>
            </w:pPr>
            <w:r>
              <w:rPr>
                <w:rFonts w:ascii="Times New Roman" w:hAnsi="Times New Roman" w:cs="Times New Roman" w:eastAsia="Times New Roman"/>
                <w:b w:val="false"/>
                <w:sz w:val="26"/>
              </w:rPr>
              <w:t>Thông tư số 220/2016/TT-BTC của Bộ trưởng Bộ Tài chính ngày 10/11/2016 quy định mức thu, chế độ thu, nộp, quản lý phí, lệ phí trong lĩnh vực hoạt động luật sư</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137/2018/NĐ-CP</w:t>
            </w:r>
          </w:p>
        </w:tc>
        <w:tc>
          <w:p/>
          <w:p>
            <w:pPr>
              <w:spacing w:after="0" w:before="0" w:lineRule="auto" w:line="276"/>
              <w:jc w:val="left"/>
            </w:pPr>
            <w:r>
              <w:rPr>
                <w:rFonts w:ascii="Times New Roman" w:hAnsi="Times New Roman" w:cs="Times New Roman" w:eastAsia="Times New Roman"/>
                <w:b w:val="false"/>
                <w:sz w:val="26"/>
              </w:rPr>
              <w:t>Nghị định 137/2018/NĐ-CP</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65/2006/QH11</w:t>
            </w:r>
          </w:p>
        </w:tc>
        <w:tc>
          <w:p/>
          <w:p>
            <w:pPr>
              <w:spacing w:after="0" w:before="0" w:lineRule="auto" w:line="276"/>
              <w:jc w:val="left"/>
            </w:pPr>
            <w:r>
              <w:rPr>
                <w:rFonts w:ascii="Times New Roman" w:hAnsi="Times New Roman" w:cs="Times New Roman" w:eastAsia="Times New Roman"/>
                <w:b w:val="false"/>
                <w:sz w:val="26"/>
              </w:rPr>
              <w:t>Luật 65/2006/QH11</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05/2021/TT-BTP</w:t>
            </w:r>
          </w:p>
        </w:tc>
        <w:tc>
          <w:p/>
          <w:p>
            <w:pPr>
              <w:spacing w:after="0" w:before="0" w:lineRule="auto" w:line="276"/>
              <w:jc w:val="left"/>
            </w:pPr>
            <w:r>
              <w:rPr>
                <w:rFonts w:ascii="Times New Roman" w:hAnsi="Times New Roman" w:cs="Times New Roman" w:eastAsia="Times New Roman"/>
                <w:b w:val="false"/>
                <w:sz w:val="26"/>
              </w:rPr>
              <w:t>Thông tư 05/2021/TT-BTP</w:t>
            </w:r>
          </w:p>
        </w:tc>
        <w:tc>
          <w:p/>
          <w:p>
            <w:pPr>
              <w:spacing w:after="0" w:before="0" w:lineRule="auto" w:line="276"/>
              <w:jc w:val="left"/>
            </w:pPr>
            <w:r>
              <w:rPr>
                <w:rFonts w:ascii="Times New Roman" w:hAnsi="Times New Roman" w:cs="Times New Roman" w:eastAsia="Times New Roman"/>
                <w:b w:val="false"/>
                <w:sz w:val="26"/>
              </w:rPr>
              <w:t>24-06-2021</w:t>
            </w:r>
          </w:p>
        </w:tc>
        <w:tc>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Người đề nghị cấp Chứng chỉ hành nghề luật sư phải có đủ các tiêu chuẩn quy định tại Điều 10 của Luật Luật sư: công dân Việt Nam trung thành với Tổ quốc, tuân thủ Hiến pháp và pháp luật, có phẩm chất đạo đức tốt, có bằng cử nhân luật, đã được đào tạo nghề luật sư, đã qua thời gian tập sự hành nghề luật sư, có sức khoẻ bảo đảm hành nghề luật sư thì có thể trở thành luật sư.
2. Người thuộc trường hợp quy định tại điểm a khoản 1 Điều 2a của Nghị định số 137/2018/NĐ-CP ngày 08/10/2018 của Chính phủ sửa đổi, bổ sung một số điều của Nghị định số 123/2013/NĐ-CP ngày 14/10/2013 của Chính phủ mà quyết định kỷ luật đã chấm dứt hiệu lực hoặc đã hết thời hạn 03 năm, kể từ ngày quyết định kỷ luật buộc thôi việc có hiệu lực hoặc đã hết thời hạn 01 năm, kể từ ngày chấp hành xong quyết định xử lý hành chính hoặc người bị kết án về tội phạm do vô ý hoặc tội phạm ít nghiêm trọng do cố ý mà đã được xóa án tích và không thuộc trường hợp quy định tại điểm b khoản 1 Điều 2a của Nghị định số 137/2018/NĐ-CP, nếu có văn bản giải trình, cam kết về quá trình phấn đấu về việc tuân thủ Hiến pháp và pháp luật, có phẩm chất đạo đức tốt và có xác nhận của cơ quan, tổ chức nơi làm việc cuối cùng của người đó trước thời điểm đề nghị cấp Chứng chỉ hành nghề luật sư hoặc của công an xã, phường, thị trấn nơi người đó cư trú thì được coi là đã sửa chữa, rèn luyện và đáp ứng tiêu chuẩn về tuân thủ Hiến pháp và pháp luật, có phẩm chất đạo đức tốt theo quy định tại Điều 10 của Luật Luật sư. 
3. Người thuộc một trong những trường hợp sau đây thì không được cấp Chứng chỉ hành nghề luật sư:
- Không đủ tiêu chuẩn luật sư quy định tại Điều 10 của Luật Luật sư;
- Đang là cán bộ, công chức, viên chức; sĩ quan, quân nhân chuyên nghiệp, công nhân quốc phòng trong cơ quan, đơn vị thuộc Quân đội nhân dân; sĩ quan, hạ sĩ quan, công nhân trong cơ quan, đơn vị thuộc Công an nhân dân;
- Không thường trú tại Việt Nam;
- Đang bị truy cứu trách nhiệm hình sự; đã bị kết án mà chưa được xoá án tích về tội phạm do vô ý hoặc tội phạm ít nghiêm trọng do cố ý; đã bị kết án về tội phạm nghiêm trọng do cố ý, tội phạm rất nghiêm trọng do cố ý, tội phạm đặc biệt nghiêm trọng do cố ý kể cả trường hợp đã được xóa án tích;
- Đang bị áp dụng biện pháp xử lý hành chính đưa vào cơ sở cai nghiện bắt buộc, cơ sở giáo dục bắt buộc;
- Mất năng lực hành vi dân sự hoặc bị hạn chế năng lực hành vi dân sự;
- Những người đang là cán bộ, công chức, viên chức, sĩ quan, quân nhân chuyên nghiệp, công nhân quốc phòng trong cơ quan, đơn vị thuộc Quân đội nhân dân; sĩ quan, hạ sĩ quan, công nhân trong cơ quan, đơn vị thuộc Công an nhân dân bị buộc thôi việc mà chưa hết thời hạn ba năm, kể từ ngày quyết định buộc thôi việc có hiệu lực.
- Đã bị xử lý hành chính hoặc xử lý kỷ luật hoặc xử lý hình sự hoặc có kết luận của cơ quan có thẩm quyền về một trong các hành vi liên quan đến chiếm đoạt tài sản, trục lợi, gian lận, gian dối, xâm phạm an ninh quốc gia; ứng xử, phát ngôn làm ảnh hưởng đến hình ảnh, uy tín nghề luật sư hoặc gây thiệt hại đến quyền và lợi ích hợp pháp của cơ quan, tổ chức, cá nhân; tham gia, lôi kéo, kích động, mua chuộc, cưỡng ép người khác tập trung đông người để gây rối trật tự công cộng, thực hiện các hành vi vi phạm pháp luật hoặc vi phạm quy định tại điểm b, d, e, g, i hoặc k khoản 1 Điều 9 của Luật Luật sư; vi phạm pháp luật khác do cố ý đã bị xử lý kỷ luật từ hai lần trở lên. 
- Người đã bị xử lý hình sự hoặc xử lý kỷ luật đến mức bị cách chức chức danh thẩm phán, kiểm sát viên, điều tra viên, kiểm tra viên, thẩm tra viên; tước danh hiệu công an nhân dân, tước quân hàm sĩ quan quân đội nhân dân; tước học hàm, học vị giáo sư, phó giáo sư chuyên ngành luật, tiến sỹ luật hoặc đã bị thu hồi quyết định bổ nhiệm vào ngạch chuyên viên cao cấp, nghiên cứu viên cao cấp, giảng viên cao cấp, chuyên viên chính, nghiên cứu viên chính, giảng viên chính trong lĩnh vực pháp luật thì không được miễn đào tạo nghề luật sư, miễn, giảm thời gian tập sự hành nghề luật sư theo quy định tại Điều 13 và Điều 16 của Luật Luật sư.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2026-05-29T14:51:51Z</dcterms:created>
  <dc:creator>Apache POI</dc:creator>
</cp:coreProperties>
</file>