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xuất xứ hàng hoá (C/O) ưu đãi mẫu AANZ</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 Thương nhân khai báo hồ sơ đăng ký thương nhân lần đầu qua Hệ thống quản lý và cấp chứng nhận xuất xứ điện tử (eCoSys) của Bộ Công Thương tại địa chỉ www.ecosys.gov.vn.
- Thương nhân khai báo thông tin, đính kèm hồ sơ đề nghị cấp C/O tại địa chỉ www.ecosys.gov.vn, hoặc nộp trực tiếp hồ sơ đề nghị cấp C/O tại trụ sở của Tổ chức cấp C/O, hoặc gửi hồ sơ qua bưu điện đến Tổ chức cấp C/O và nộp phí C/O.
	Bước 2: Cán bộ của Tổ chức cấp C/O kiểm tra xem bộ hồ sơ có hợp lệ hay không và thông báo cho thương nhân một trong các nội dung sau:
1. Chấp nhận cấp C/O và thời gian thương nhân sẽ nhận được C/O;
2. Đề nghị bổ sung chứng từ (nêu cụ thể những chứng từ cần bổ sung);
3. Đề nghị kiểm tra lại chứng từ (nêu cụ thể thông tin cần kiểm tra nếu có bằng chứng cụ thể, xác thực làm căn cứ cho việc đề nghị kiểm tra này);
4. Từ chối cấp C/O nếu phát hiện những trường hợp quy định tại Điều 21 Nghị định số 31/2018/NĐ-CP ngày 08/3/2018 của Chính phủ quy định Luật Quản lý ngoại thương về xuất xứ hàng hóa (sau đây gọi là Nghị định số 31/2018/NĐ-CP) hoặc nếu phát hiện lô hàng đã được xuất khẩu quá 1 năm kể từ ngày giao hàng;
5. Đề nghị kiểm tra tại cơ sở sản xuất của thương nhân theo quy định tại khoản 1 Điều 28 Nghị định số 31/2018/NĐ-CP (nếu cần thiết).
Bước 3: Cán bộ của Tổ chức cấp C/O thẩm định hồ sơ bổ sung (nếu có); ký phê duyệt và trình người có thẩm quyền của Tổ chức cấp C/O ký cấp phép C/O.
Bước 4: Người có thẩm quyền của Tổ chức cấp C/O
- Ký cấp phép C/O và trả kết quả C/O dưới dạng bản pdf cho thương nhân trên hệ thống eCoSys (không cần thực hiện Bước 5 và Bước 6); hoặc
- Ký cấp tay C/O giấy (tiếp tục thực hiện Bước 5 và Bước 6).
	Bước 5: Cán bộ của Tổ chức cấp C/O đóng dấu lên C/O, vào sổ theo dõi và kết thúc hồ sơ trên hệ thống eCoSys.
	Bước 6: Tổ chức cấp C/O trả C/O cho thương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trực tiếp tại trụ sở của Tổ chức cấp C/O dưới dạng bản giấy, trong thời hạn 8 giờ làm việc kể từ khi Tổ chức cấp C/O nhận được hồ sơ đề nghị cấp C/O đầy đủ và hợp lệ, Tổ chức cấp C/O trả kết quả cấp C/O.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đính kèm trên hệ thống eCoSys dưới dạng điện tử:
+) Trong thời hạn 6 giờ làm việc kể từ khi Tổ chức cấp C/O nhận được hồ sơ đầy đủ và hợp lệ dưới dạng điện tử, kết quả xét duyệt hồ sơ đề nghị cấp C/O được thông báo trên hệ thống eCoSys; 
+) Trong thời hạn 2 giờ làm việc kể từ khi Tổ chức cấp C/O nhận được Đơn đề nghị cấp C/O và C/O đã được khai hoàn chỉnh và hợp lệ dưới dạng bản giấy, Tổ chức cấp C/O trả kết quả cấp C/O dưới dạng bản giấy.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qua bưu điện, trong thời hạn 24 giờ làm việc kể từ khi Tổ chức cấp C/O nhận được hồ sơ đề nghị cấp C/O đầy đủ và hợp lệ theo ngày ghi trên bì thư, Tổ chức cấp C/O trả kết quả cấp C/O.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Hồ sơ đăng ký thương nhân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Đăng ký mẫu chữ ký của người được ủy quyền ký Đơn đề nghị cấp C/O và con dấu của thương nhân (Mẫu số 01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(bản sao có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mục các cơ sở sản xuất của thương nhân (Mẫu số 02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thay đổi nơi cấp C/O (Mẫu số 03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Hồ sơ đề nghị cấp C/O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2.1. Đối với thương nhân đề nghị cấp C/O lần đầu hoặc cho sản phẩm mới xuất khẩu lần đầu hoặc cho sản phẩm không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đề nghị cấp C/O được kê khai hoàn chỉnh và hợp lệ (Mẫu số 04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Mẫu C/O mẫu AANZ đã được khai hoàn chỉnh (Phụ lục V-A ban hành kèm theo Thông tư số 31/2015/TT-BCT ngày 24/9/2015) và Mẫu Tờ khai bổ sung C/O (nếu có) (Phụ lục V-B ban hành kèm theo Thông tư số 31/2015/TT-BCT ngày 24/9/2015);</w:t>
            </w:r>
          </w:p>
        </w:tc>
        <w:tc>
          <w:p/>
          <w:p>
            <w:pPr>
              <w:spacing w:after="0" w:before="0" w:lineRule="auto" w:line="276"/>
              <w:jc w:val="left"/>
            </w:pPr>
            <w:r>
              <w:rPr>
                <w:rFonts w:ascii="Times New Roman" w:hAnsi="Times New Roman" w:cs="Times New Roman" w:eastAsia="Times New Roman"/>
                <w:b w:val="false"/>
                <w:sz w:val="26"/>
              </w:rPr>
              <w:t>PL V-B.doc</w:t>
            </w:r>
          </w:p>
          <w:p>
            <w:pPr>
              <w:spacing w:after="0" w:before="0" w:lineRule="auto" w:line="276"/>
              <w:jc w:val="left"/>
            </w:pPr>
            <w:r>
              <w:rPr>
                <w:rFonts w:ascii="Times New Roman" w:hAnsi="Times New Roman" w:cs="Times New Roman" w:eastAsia="Times New Roman"/>
                <w:b w:val="false"/>
                <w:sz w:val="26"/>
              </w:rPr>
              <w:t>PL V-A.doc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in tờ khai hải quan xuất khẩu. Trường hợp hàng xuất khẩu không phải khai báo tờ khai hải quan theo quy định của pháp luật sẽ không phải nộp bản sao tờ khai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sao hoá đơn thương mại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vận tải đơn hoặc bản sao chứng từ vận tải tương đương (có đóng dấu sao y bản chính của thương nhân) trong trường hợp thương nhân không có vận tải đơn. Thương nhân được xem xét không cần nộp chứng từ này trong trường hợp xuất khẩu hàng hóa có hình thức giao hàng không sử dụng vận tải đơn hoặc chứng từ vận tải khác theo quy định của pháp luật hoặc thông lệ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Bảng kê khai chi tiết hàng hóa xuất khẩu đạt tiêu chí xuất xứ ưu đãi theo mẫu tương ứng do Bộ Công Thương quy định tại Thông tư số 05/2018/TT-BCT ngày 03/4/2018 quy định về xuất xứ hàng hóa (sau đây gọi là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khai báo xuất xứ của nhà sản xuất hoặc nhà cung cấp nguyên liệu có xuất xứ hoặc hàng hóa có xuất xứ được sản xuất trong nước theo mẫu do Bộ Công Thương quy định trong trường hợp nguyên liệu đó được sử dụng cho một công đoạn tiếp theo để sản xuất ra một hàng hóa khác (Phụ lục X ban hành kèm theo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Quy trình sản xuất hàng hóa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Trong trường hợp cần thiết, Tổ chức cấp C/O yêu cầu thương nhân đề nghị cấp C/O nộp bổ sung các chứng từ thương mại dưới dạng bản sao (đóng dấu sao y bản chính của thương nhân) liên quan đến nguyên liệu nhập khẩu hoặc nguyên liệu mua bán/sản xuất trong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2.2. Đối với thương nhân sản xuất và xuất khẩu các sản phẩm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Trong lần đề nghị cấp C/O đầu tiên, hồ sơ bao gồm các chứng từ đã liệt kê tại mục 2.1.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Từ lần đề nghị cấp C/O tiếp theo, hồ sơ chỉ cần chứng từ theo quy định từ điểm a đến điểm đ, mục 2.1. Các chứng từ trong hồ sơ đề nghị cấp C/O nêu tại các điểm e, điểm g và điểm h, mục 2.1 có giá trị trong thời hạn 2 năm kể từ ngày thương nhân nộp cho Tổ chức cấp C/O. Trong trường hợp có sự thay đổi liên quan các chứng từ này trong thời hạn 2 năm, thương nhân phải cập nhật cho Tổ chức cấp C/O.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2.3. Trong trường hợp chưa có các chứng từ nêu tại điểm c và điểm đ mục 2.1, thương nhân đề nghị cấp C/O có thể được nợ các chứng từ này nhưng không quá 15 ngày làm việc kể từ ngày được cấp C/O. Sau thời hạn này nếu thương nhân không bổ sung chứng từ, Tổ chức cấp C/O yêu cầu thu hồi hoặc hủy C/O theo quy định tại Điều 22 Nghị định số 31/2018/NĐ-CP.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Xuất nhập khẩu,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Cục Thương mại điện tử và Kinh tế số, Cục Hải quan - Bộ tài chính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xuất xứ hàng hoá (C/O) ưu đãi Mẫu AANZ</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31/2018/NĐ-CP	31/2018/NĐ-CP</w:t>
            </w:r>
          </w:p>
        </w:tc>
        <w:tc>
          <w:p/>
          <w:p>
            <w:pPr>
              <w:spacing w:after="0" w:before="0" w:lineRule="auto" w:line="276"/>
              <w:jc w:val="left"/>
            </w:pPr>
            <w:r>
              <w:rPr>
                <w:rFonts w:ascii="Times New Roman" w:hAnsi="Times New Roman" w:cs="Times New Roman" w:eastAsia="Times New Roman"/>
                <w:b w:val="false"/>
                <w:sz w:val="26"/>
              </w:rPr>
              <w:t>Nghị định 31/2018/NĐ-CP</w:t>
            </w:r>
          </w:p>
        </w:tc>
        <w:tc>
          <w:p/>
          <w:p>
            <w:pPr>
              <w:spacing w:after="0" w:before="0" w:lineRule="auto" w:line="276"/>
              <w:jc w:val="left"/>
            </w:pPr>
            <w:r>
              <w:rPr>
                <w:rFonts w:ascii="Times New Roman" w:hAnsi="Times New Roman" w:cs="Times New Roman" w:eastAsia="Times New Roman"/>
                <w:b w:val="false"/>
                <w:sz w:val="26"/>
              </w:rPr>
              <w:t>08-03-2018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05/2018/TT-BCT</w:t>
            </w:r>
          </w:p>
        </w:tc>
        <w:tc>
          <w:p/>
          <w:p>
            <w:pPr>
              <w:spacing w:after="0" w:before="0" w:lineRule="auto" w:line="276"/>
              <w:jc w:val="left"/>
            </w:pPr>
            <w:r>
              <w:rPr>
                <w:rFonts w:ascii="Times New Roman" w:hAnsi="Times New Roman" w:cs="Times New Roman" w:eastAsia="Times New Roman"/>
                <w:b w:val="false"/>
                <w:sz w:val="26"/>
              </w:rPr>
              <w:t>Thông tư 05/2018/TT-BCT</w:t>
            </w:r>
          </w:p>
        </w:tc>
        <w:tc>
          <w:p/>
          <w:p>
            <w:pPr>
              <w:spacing w:after="0" w:before="0" w:lineRule="auto" w:line="276"/>
              <w:jc w:val="left"/>
            </w:pPr>
            <w:r>
              <w:rPr>
                <w:rFonts w:ascii="Times New Roman" w:hAnsi="Times New Roman" w:cs="Times New Roman" w:eastAsia="Times New Roman"/>
                <w:b w:val="false"/>
                <w:sz w:val="26"/>
              </w:rPr>
              <w:t>03-04-2018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31/2015/TT-BCT</w:t>
            </w:r>
          </w:p>
        </w:tc>
        <w:tc>
          <w:p/>
          <w:p>
            <w:pPr>
              <w:spacing w:after="0" w:before="0" w:lineRule="auto" w:line="276"/>
              <w:jc w:val="left"/>
            </w:pPr>
            <w:r>
              <w:rPr>
                <w:rFonts w:ascii="Times New Roman" w:hAnsi="Times New Roman" w:cs="Times New Roman" w:eastAsia="Times New Roman"/>
                <w:b w:val="false"/>
                <w:sz w:val="26"/>
              </w:rPr>
              <w:t>Quy định thực hiện Quy tắc xuất xứ trong Hiệp định Thành lập khu vực thương mại tự do ASEAN-Úc-Niu di lân</w:t>
            </w:r>
          </w:p>
        </w:tc>
        <w:tc>
          <w:p/>
          <w:p>
            <w:pPr>
              <w:spacing w:after="0" w:before="0" w:lineRule="auto" w:line="276"/>
              <w:jc w:val="left"/>
            </w:pPr>
            <w:r>
              <w:rPr>
                <w:rFonts w:ascii="Times New Roman" w:hAnsi="Times New Roman" w:cs="Times New Roman" w:eastAsia="Times New Roman"/>
                <w:b w:val="false"/>
                <w:sz w:val="26"/>
              </w:rPr>
              <w:t>24-09-2015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22-06-2025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44/2025/TT-BCT</w:t>
            </w:r>
          </w:p>
        </w:tc>
        <w:tc>
          <w:p/>
          <w:p>
            <w:pPr>
              <w:spacing w:after="0" w:before="0" w:lineRule="auto" w:line="276"/>
              <w:jc w:val="left"/>
            </w:pPr>
            <w:r>
              <w:rPr>
                <w:rFonts w:ascii="Times New Roman" w:hAnsi="Times New Roman" w:cs="Times New Roman" w:eastAsia="Times New Roman"/>
                <w:b w:val="false"/>
                <w:sz w:val="26"/>
              </w:rPr>
              <w:t>Quy định Quy tắc xuất xứ hàng hóa trong Hiệp định thành lập Khu vực thương mại tự do ASEAN - Úc - Niu Di-lân</w:t>
            </w:r>
          </w:p>
        </w:tc>
        <w:tc>
          <w:p/>
          <w:p>
            <w:pPr>
              <w:spacing w:after="0" w:before="0" w:lineRule="auto" w:line="276"/>
              <w:jc w:val="left"/>
            </w:pPr>
            <w:r>
              <w:rPr>
                <w:rFonts w:ascii="Times New Roman" w:hAnsi="Times New Roman" w:cs="Times New Roman" w:eastAsia="Times New Roman"/>
                <w:b w:val="false"/>
                <w:sz w:val="26"/>
              </w:rPr>
              <w:t>07-07-2025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12/2026/TT-BCT</w:t>
            </w:r>
          </w:p>
        </w:tc>
        <w:tc>
          <w:p/>
          <w:p>
            <w:pPr>
              <w:spacing w:after="0" w:before="0" w:lineRule="auto" w:line="276"/>
              <w:jc w:val="left"/>
            </w:pPr>
            <w:r>
              <w:rPr>
                <w:rFonts w:ascii="Times New Roman" w:hAnsi="Times New Roman" w:cs="Times New Roman" w:eastAsia="Times New Roman"/>
                <w:b w:val="false"/>
                <w:sz w:val="26"/>
              </w:rPr>
              <w:t>Bãi bỏ một số văn bản quy phạm pháp luật thuộc thẩm quyền của Bộ trưởng Bộ Công Thương</w:t>
            </w:r>
          </w:p>
        </w:tc>
        <w:tc>
          <w:p/>
          <w:p>
            <w:pPr>
              <w:spacing w:after="0" w:before="0" w:lineRule="auto" w:line="276"/>
              <w:jc w:val="left"/>
            </w:pPr>
            <w:r>
              <w:rPr>
                <w:rFonts w:ascii="Times New Roman" w:hAnsi="Times New Roman" w:cs="Times New Roman" w:eastAsia="Times New Roman"/>
                <w:b w:val="false"/>
                <w:sz w:val="26"/>
              </w:rPr>
              <w:t>09-03-2026</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2026-05-17T13:14:19Z</dcterms:created>
  <dc:creator>Apache POI</dc:creator>
</cp:coreProperties>
</file>