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1.000123.000.00.00.H47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3208/QĐ-UBND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Miễn chấp hành quyết định áp dụng biện pháp quản lý sau cai tại trung tâm quản lý sau cai nghiện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Phòng, chống tệ nạn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sau cai nghiện thuộc một trong các trường hợp: Đang mắc bệnh hiểm nghèo có chứng nhận của cơ sở y tế từ cấp huyện trở lên; Bệnh nhân AIDS giai đoạn cuối. Làm đơn đơn theo mẫu số 3 kèm theo Thông tư số 33/2010/TT-BLĐTBXH ngày 01/11/2010 gửi Giám đốc Trung tâm Chữa bệnh – Giáo dục – Lao động xã hội hoặc Giám đốc Trung tâm quản lý sau cai nghiện.
Đối với người đã có quyết định nhưng chưa chuyển sang Trung tâm quản lý sau cai nghiện thì Giám đốc Trung tâm Chữa bệnh – Giáo dục – Lao động xã hội tiếp nhận đơn đề nghị hoãn; đối với người đang chấp hành quyết định tại Trung tâm quản lý sau cai nghiện thì Giám đốc Trung tâm quản lý sau cai nghiện tiếp nhận đơn đề nghị hoãn.</w:t>
      </w:r>
    </w:p>
    <w:p>
      <w:pPr>
        <w:spacing w:after="0" w:before="0" w:lineRule="auto" w:line="276"/>
        <w:jc w:val="both"/>
      </w:pPr>
      <w:r>
        <w:rPr>
          <w:rFonts w:ascii="Times New Roman" w:hAnsi="Times New Roman" w:cs="Times New Roman" w:eastAsia="Times New Roman"/>
          <w:b w:val="false"/>
          <w:sz w:val="26"/>
        </w:rPr>
        <w:t>Bước 2: Trong thời hạn 02 (hai) ngày, kể từ ngày nhận đơn, Giám đốc Trung tâm Chữa bệnh – Giáo dục – Lao động xã hội, Giám đốc Trung tâm quản lý sau cai nghiện làm văn bản gửi Trưởng Phòng Lao động – Thương binh và Xã hội cấp huyện nơi lập hồ sơ đưa đối tượng vào Trung tâm Chữa bệnh – Giáo dục – Lao động xã hội;</w:t>
      </w:r>
    </w:p>
    <w:p>
      <w:pPr>
        <w:spacing w:after="0" w:before="0" w:lineRule="auto" w:line="276"/>
        <w:jc w:val="both"/>
      </w:pPr>
      <w:r>
        <w:rPr>
          <w:rFonts w:ascii="Times New Roman" w:hAnsi="Times New Roman" w:cs="Times New Roman" w:eastAsia="Times New Roman"/>
          <w:b w:val="false"/>
          <w:sz w:val="26"/>
        </w:rPr>
        <w:t>Bước 3: Trong thời hạn 03 (ba) ngày, kể từ ngày nhận văn bản của Giám đốc Trung tâm Chữa bệnh – Giáo dục – Lao động xã hội, Giám đốc Trung tâm quản lý sau cai nghiện, Trưởng Phòng Lao động – Thương binh và Xã hội phải thẩm tra, làm văn bản trình Chủ tịch Ủy ban nhân dân cấp huyện;</w:t>
      </w:r>
    </w:p>
    <w:p>
      <w:pPr>
        <w:spacing w:after="0" w:before="0" w:lineRule="auto" w:line="276"/>
        <w:jc w:val="both"/>
      </w:pPr>
      <w:r>
        <w:rPr>
          <w:rFonts w:ascii="Times New Roman" w:hAnsi="Times New Roman" w:cs="Times New Roman" w:eastAsia="Times New Roman"/>
          <w:b w:val="false"/>
          <w:sz w:val="26"/>
        </w:rPr>
        <w:t>Bước 4: Trong thời hạn 02 (hai) ngày, kể từ ngày nhận văn bản của Trưởng Phòng Lao động – Thương binh và Xã hội, Chủ tịch Ủy ban nhân dân cấp huyện phải xem xét, quyết định việc miễn chấp hành quyết định áp dụng biện pháp quản lý sau cai nghiện tại Trung tâm.</w:t>
      </w:r>
    </w:p>
    <w:p>
      <w:pPr>
        <w:spacing w:after="0" w:before="0" w:lineRule="auto" w:line="276"/>
        <w:jc w:val="both"/>
      </w:pPr>
      <w:r>
        <w:rPr>
          <w:rFonts w:ascii="Times New Roman" w:hAnsi="Times New Roman" w:cs="Times New Roman" w:eastAsia="Times New Roman"/>
          <w:b w:val="false"/>
          <w:sz w:val="26"/>
        </w:rPr>
        <w:t>Bước 5: Công chức được phân công nhiệm vụ của phòng Lao động- Thương binh và Xã hội huyện trả kết quả cho Công chức tại Bộ phận Một cửa cấp huyện để trả kết quả cho tổ chức, cá nhân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Trung tâm Chữa bệnh – Giáo dục – Lao động xã hội hoặc Trung tâm Quản lý sau cai nghiện.
07 (bảy)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hoãn, miễn chấp hành quyết định áp dụng biện pháp quản lý sau cai nghiện.</w:t>
            </w:r>
          </w:p>
        </w:tc>
        <w:tc>
          <w:p/>
          <w:p>
            <w:pPr>
              <w:spacing w:after="0" w:before="0" w:lineRule="auto" w:line="276"/>
              <w:jc w:val="left"/>
            </w:pPr>
            <w:r>
              <w:rPr>
                <w:rFonts w:ascii="Times New Roman" w:hAnsi="Times New Roman" w:cs="Times New Roman" w:eastAsia="Times New Roman"/>
                <w:b w:val="false"/>
                <w:sz w:val="26"/>
              </w:rPr>
              <w:t>Mẫu số 03 - TT 33.docx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1. Trung tâm Chữa bệnh – Giáo dục – Lao động xã hội  2. Trung tâm Quản lý sau cai nghiện.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Miễn chấp hành áp dụng biện pháp quản lý sau cai tại trung tâm quản lý sau cai nghiện.</w:t>
      </w:r>
    </w:p>
    <w:p>
      <w:pPr>
        <w:spacing w:after="0" w:before="0" w:lineRule="auto" w:line="276"/>
        <w:jc w:val="both"/>
      </w:pPr>
      <w:r>
        <w:rPr>
          <w:rFonts w:ascii="Times New Roman" w:hAnsi="Times New Roman" w:cs="Times New Roman" w:eastAsia="Times New Roman"/>
          <w:b w:val="true"/>
          <w:sz w:val="26"/>
        </w:rPr>
        <w:t xml:space="preserve">Căn cứ pháp lý: </w:t>
      </w:r>
      <w:r>
        <w:rPr>
          <w:rFonts w:ascii="Times New Roman" w:hAnsi="Times New Roman" w:cs="Times New Roman" w:eastAsia="Times New Roman"/>
          <w:b w:val="false"/>
          <w:sz w:val="26"/>
        </w:rPr>
        <w:t>Không có thông tin</w:t>
      </w:r>
    </w:p>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sau cai nghiện thuộc một trong các trường hợp: Đang mắc bệnh hiểm nghèo có chứng nhận của cơ sở y tế từ cấp huyện trở lên; Bệnh nhân AIDS giai đoạn cuối làm đơn gửi Giám đốc Trung tâm Chữa bệnh – Giáo dục – Lao động xã hội hoặc Giám đốc Trung tâm quản lý sau cai nghiện.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2024-03-29T00:05:54Z</dcterms:created>
  <dc:creator>Apache POI</dc:creator>
</cp:coreProperties>
</file>