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1.000438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1310/QĐ-BKHCN</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đăng ký kiểm tra nhà nước về đo lường đối với phương tiện đo, lượng của hàng đóng gói sẵn nhập khẩu</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Tiêu chuẩn đo lường chất lượng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1:Tiếp nhận hồ sơ
Cơ sở nhập khẩu lập hồ sơ đăng ký kiểm tra khi nhập khẩu theo quy định của pháp luật
Nộp hồ sơ trực tiếp tại trụ sở Chi cục Tiêu chuẩn Đo lường Chất lượng
Thời gian tiếp nhận hồ sơ: Trong giờ hành chính vào ngày làm việc trong tuần (thứ bảy, chủ nhật, ngày lễ nghỉ)</w:t>
      </w:r>
    </w:p>
    <w:p>
      <w:pPr>
        <w:spacing w:after="0" w:before="0" w:lineRule="auto" w:line="276"/>
        <w:jc w:val="both"/>
      </w:pPr>
      <w:r>
        <w:rPr>
          <w:rFonts w:ascii="Times New Roman" w:hAnsi="Times New Roman" w:cs="Times New Roman" w:eastAsia="Times New Roman"/>
          <w:b w:val="false"/>
          <w:sz w:val="26"/>
        </w:rPr>
        <w:t>Bước 2: Xử lý hồ sơ
Cơ quan kiểm tra tổ chức xử lý hồ sơ
Lập phiếu tiếp nhận hồ sơ đăng ký kiểm tra nhà nước về đo lường và vào sổ đăng ký và ký tên, đóng dấu vào bản đăng ký kiểm tra của cơ sở nhập khẩu:
- Trường hợp hồ sơ đăng ký không đầy đủ, hợp lệ, cơ quan kiểm tra xác nhận các hạng mục hồ sơ không đầy đủ, không hợp lệ trong phiếu tiếp nhận hồ sơ đăng ký kiểm tra nhà nước về đo lường và yêu cầu cơ sở nhập khẩu bổ sung, hoàn thiện hồ sơ.
- Trường hợp hồ sơ đầy đủ và hợp lệ, cơ quan kiểm tra thông báo bằng văn bản cho cơ sở nhập khẩu về việc kiểm tra đối với phương tiện đo, lượng của hàng đóng gói sẵn khi nhập khẩu.</w:t>
      </w:r>
    </w:p>
    <w:p>
      <w:pPr>
        <w:spacing w:after="0" w:before="0" w:lineRule="auto" w:line="276"/>
        <w:jc w:val="both"/>
      </w:pPr>
      <w:r>
        <w:rPr>
          <w:rFonts w:ascii="Times New Roman" w:hAnsi="Times New Roman" w:cs="Times New Roman" w:eastAsia="Times New Roman"/>
          <w:b w:val="false"/>
          <w:sz w:val="26"/>
        </w:rPr>
        <w:t>Bước 3: Thực hiện việc kiểm tra</w:t>
      </w:r>
    </w:p>
    <w:p>
      <w:pPr>
        <w:spacing w:after="0" w:before="0" w:lineRule="auto" w:line="276"/>
        <w:jc w:val="both"/>
      </w:pPr>
      <w:r>
        <w:rPr>
          <w:rFonts w:ascii="Times New Roman" w:hAnsi="Times New Roman" w:cs="Times New Roman" w:eastAsia="Times New Roman"/>
          <w:b w:val="false"/>
          <w:sz w:val="26"/>
        </w:rPr>
        <w:t>Bước 4: Ra thông báo kết quả kiểm tra nhà nước</w:t>
      </w:r>
    </w:p>
    <w:p>
      <w:pPr>
        <w:spacing w:after="0" w:before="0" w:lineRule="auto" w:line="276"/>
        <w:jc w:val="both"/>
      </w:pPr>
      <w:r>
        <w:rPr>
          <w:rFonts w:ascii="Times New Roman" w:hAnsi="Times New Roman" w:cs="Times New Roman" w:eastAsia="Times New Roman"/>
          <w:b w:val="false"/>
          <w:sz w:val="26"/>
        </w:rPr>
        <w:t>Bước 5: Trả kết quả
Trả kết quả trực tiếp tại trụ sở Chi cục Tiêu chuẩn Đo lường Chất lượnghoặc theo đường bưu điện.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13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Thời hạn lập phiếu tiếp nhận hồ sơ đăng ký và vào sổ đăng ký: ngay tại thời điểm tiếp nhận hồ sơ.
- Thời hạn ra thông báo về việc kiểm tra sau khi hồ sơ hợp lệ: 03 ngày làm việc.
- Thời hạn hoàn thành việc kiểm tra và ra thông báo kết quả kiểm tra nhà nước về đo lường: 10 ngày làm việc.</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18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Đối với hồ sơ chưa đầy đủ hợp lệ: 
- Thời hạn lập phiếu tiếp nhận hồ sơ đăng ký và vào sổ đăng ký: ngay tại thời điểm tiếp nhận hồ sơ.
- Thời hạn bổ sung hồ sơ: 05 ngày làm việc
- Thời hạn ra thông báo về việc kiểm tra sau khi hồ sơ hợp lệ: 03 ngày làm việc.
- Thời hạn hoàn thành việc kiểm tra và ra thông báo kết quả kiểm tra nhà nước về đo lường: 10 ngày làm việc.</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Giấy “Đăng ký kiểm tra nhà nước về đo lường”;</w:t>
            </w:r>
          </w:p>
        </w:tc>
        <w:tc>
          <w:p/>
          <w:p>
            <w:pPr>
              <w:spacing w:after="0" w:before="0" w:lineRule="auto" w:line="276"/>
              <w:jc w:val="left"/>
            </w:pPr>
            <w:r>
              <w:rPr>
                <w:rFonts w:ascii="Times New Roman" w:hAnsi="Times New Roman" w:cs="Times New Roman" w:eastAsia="Times New Roman"/>
                <w:b w:val="false"/>
                <w:sz w:val="26"/>
              </w:rPr>
              <w:t>Mẫu 1. ĐKKT.doc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chính hoặc bản sao có kèm bản chính để đối chiếu: Hợp đồng, tờ khai hàng hóa nhập khẩu; danh mục hàng hóa (packing list); giấy chứng nhận xuất xứ (C/O) (nếu có); thuyết minh kỹ thuật của phương tiện đo (bằng tiếng Anh hoặc tiếng Việt hoặc cả hai thứ tiếng) (trường hợp nhập khẩu phương tiện đo).</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Chi cục Tiêu chuẩn Đo lường Chất lượng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Thông báo kết quả kiểm tra nhà nước về đo lường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04/2011/QH13</w:t>
            </w:r>
          </w:p>
        </w:tc>
        <w:tc>
          <w:p/>
          <w:p>
            <w:pPr>
              <w:spacing w:after="0" w:before="0" w:lineRule="auto" w:line="276"/>
              <w:jc w:val="left"/>
            </w:pPr>
            <w:r>
              <w:rPr>
                <w:rFonts w:ascii="Times New Roman" w:hAnsi="Times New Roman" w:cs="Times New Roman" w:eastAsia="Times New Roman"/>
                <w:b w:val="false"/>
                <w:sz w:val="26"/>
              </w:rPr>
              <w:t>Luật 04/2011/QH13</w:t>
            </w:r>
          </w:p>
        </w:tc>
        <w:tc>
          <w:p/>
          <w:p>
            <w:pPr>
              <w:spacing w:after="0" w:before="0" w:lineRule="auto" w:line="276"/>
              <w:jc w:val="left"/>
            </w:pPr>
            <w:r>
              <w:rPr>
                <w:rFonts w:ascii="Times New Roman" w:hAnsi="Times New Roman" w:cs="Times New Roman" w:eastAsia="Times New Roman"/>
                <w:b w:val="false"/>
                <w:sz w:val="26"/>
              </w:rPr>
              <w:t>11-11-2011</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86/2012/NĐ-CP</w:t>
            </w:r>
          </w:p>
        </w:tc>
        <w:tc>
          <w:p/>
          <w:p>
            <w:pPr>
              <w:spacing w:after="0" w:before="0" w:lineRule="auto" w:line="276"/>
              <w:jc w:val="left"/>
            </w:pPr>
            <w:r>
              <w:rPr>
                <w:rFonts w:ascii="Times New Roman" w:hAnsi="Times New Roman" w:cs="Times New Roman" w:eastAsia="Times New Roman"/>
                <w:b w:val="false"/>
                <w:sz w:val="26"/>
              </w:rPr>
              <w:t>Nghị định 86/2012/NĐ-CP</w:t>
            </w:r>
          </w:p>
        </w:tc>
        <w:tc>
          <w:p/>
          <w:p>
            <w:pPr>
              <w:spacing w:after="0" w:before="0" w:lineRule="auto" w:line="276"/>
              <w:jc w:val="left"/>
            </w:pPr>
            <w:r>
              <w:rPr>
                <w:rFonts w:ascii="Times New Roman" w:hAnsi="Times New Roman" w:cs="Times New Roman" w:eastAsia="Times New Roman"/>
                <w:b w:val="false"/>
                <w:sz w:val="26"/>
              </w:rPr>
              <w:t>19-10-2012</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28/2013/TT-BKHCN</w:t>
            </w:r>
          </w:p>
        </w:tc>
        <w:tc>
          <w:p/>
          <w:p>
            <w:pPr>
              <w:spacing w:after="0" w:before="0" w:lineRule="auto" w:line="276"/>
              <w:jc w:val="left"/>
            </w:pPr>
            <w:r>
              <w:rPr>
                <w:rFonts w:ascii="Times New Roman" w:hAnsi="Times New Roman" w:cs="Times New Roman" w:eastAsia="Times New Roman"/>
                <w:b w:val="false"/>
                <w:sz w:val="26"/>
              </w:rPr>
              <w:t>Thông tư 28/2013/TT-BKHCN</w:t>
            </w:r>
          </w:p>
        </w:tc>
        <w:tc>
          <w:p/>
          <w:p>
            <w:pPr>
              <w:spacing w:after="0" w:before="0" w:lineRule="auto" w:line="276"/>
              <w:jc w:val="left"/>
            </w:pPr>
            <w:r>
              <w:rPr>
                <w:rFonts w:ascii="Times New Roman" w:hAnsi="Times New Roman" w:cs="Times New Roman" w:eastAsia="Times New Roman"/>
                <w:b w:val="false"/>
                <w:sz w:val="26"/>
              </w:rPr>
              <w:t>17-12-2013</w:t>
            </w:r>
          </w:p>
        </w:tc>
        <w:tc>
          <w:p/>
          <w:p>
            <w:pPr>
              <w:spacing w:after="0" w:before="0" w:lineRule="auto" w:line="276"/>
              <w:jc w:val="left"/>
            </w:pPr>
            <w:r>
              <w:rPr>
                <w:rFonts w:ascii="Times New Roman" w:hAnsi="Times New Roman" w:cs="Times New Roman" w:eastAsia="Times New Roman"/>
                <w:b w:val="false"/>
                <w:sz w:val="26"/>
              </w:rPr>
              <w:t>Bộ Khoa học và Công nghệ</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Thủ tục đăng ký kiểm tra nhà nước về đo lường đối với phương tiện đo, lượng của hàng đóng gói sẵn nhập khẩu</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2024-03-28T14:06:58Z</dcterms:created>
  <dc:creator>Apache POI</dc:creator>
</cp:coreProperties>
</file>