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1.000682.000.00.00.H56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967/QĐ-UBND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giải quyết chế độ trợ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đã phục viên, xuất ngũ, thôi việc (đối với đối tượng đã từ trần) do Bộ Quốc phòng giải quyết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Chính sách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Thân nhân đối tượng làm bản khai và nộp các giấy tờ theo quy định cho Trưởng thôn nơi đăng ký hộ khẩu thường trú;</w:t>
      </w:r>
    </w:p>
    <w:p>
      <w:pPr>
        <w:spacing w:after="0" w:before="0" w:lineRule="auto" w:line="276"/>
        <w:jc w:val="both"/>
      </w:pPr>
      <w:r>
        <w:rPr>
          <w:rFonts w:ascii="Times New Roman" w:hAnsi="Times New Roman" w:cs="Times New Roman" w:eastAsia="Times New Roman"/>
          <w:b w:val="false"/>
          <w:sz w:val="26"/>
        </w:rPr>
        <w:t>Bước 2: Hội đồng chính sách cấp xã tiếp nhận hồ sơ do các Trưởng thôn báo cáo; phân loại hồ sơ, họp xét duyệt, tổng hợp, hoàn thiện hồ sơ nộp về Ban Chỉ huy quân sự huyện;</w:t>
      </w:r>
    </w:p>
    <w:p>
      <w:pPr>
        <w:spacing w:after="0" w:before="0" w:lineRule="auto" w:line="276"/>
        <w:jc w:val="both"/>
      </w:pPr>
      <w:r>
        <w:rPr>
          <w:rFonts w:ascii="Times New Roman" w:hAnsi="Times New Roman" w:cs="Times New Roman" w:eastAsia="Times New Roman"/>
          <w:b w:val="false"/>
          <w:sz w:val="26"/>
        </w:rPr>
        <w:t>Bước 3: Ban Chỉ huy quân sự huyện tiếp nhận hồ sơ do UBND xã báo cáo, rà soát, đối chiếu, tổng hợp, báo cáo Bộ Chỉ huy quân sự tỉnh;</w:t>
      </w:r>
    </w:p>
    <w:p>
      <w:pPr>
        <w:spacing w:after="0" w:before="0" w:lineRule="auto" w:line="276"/>
        <w:jc w:val="both"/>
      </w:pPr>
      <w:r>
        <w:rPr>
          <w:rFonts w:ascii="Times New Roman" w:hAnsi="Times New Roman" w:cs="Times New Roman" w:eastAsia="Times New Roman"/>
          <w:b w:val="false"/>
          <w:sz w:val="26"/>
        </w:rPr>
        <w:t>Bước 4: Bộ Chỉ huy quân sự tỉnh, Cục Chính trị - BTL Thủ đô Hà Nội tiếp nhận hồ sơ do Ban Chỉ huy quân sự huyện báo cáo; tổ chức xét duyệt, tổng hợp, báo cáo đề nghị BTL quân khu thẩm định;</w:t>
      </w:r>
    </w:p>
    <w:p>
      <w:pPr>
        <w:spacing w:after="0" w:before="0" w:lineRule="auto" w:line="276"/>
        <w:jc w:val="both"/>
      </w:pPr>
      <w:r>
        <w:rPr>
          <w:rFonts w:ascii="Times New Roman" w:hAnsi="Times New Roman" w:cs="Times New Roman" w:eastAsia="Times New Roman"/>
          <w:b w:val="false"/>
          <w:sz w:val="26"/>
        </w:rPr>
        <w:t>Bước 5: Bộ Tư lệnh quân khu thẩm định, ra quyết định hưởng chế độ trợ cấp một lần cho các đối tượng thuộc quyền.
BTL Thủ đô Hà Nội ra quyết định hưởng chế độ trợ cấp một lần cho các đối tượng sau khi có ý kiến thẩm định của Cục Chính sách - Tổng cục Chính trị.</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Tổng thời gian giải quyết ở các cấp đối với đối tượng thuộc Bộ Tư lệnh quân khu là 35 ngày làm việc
- Hội đồng chính sách cấp xã: Không quá 05 ngày làm việc;
- Ban CHQS cấp huyện: Không quá 10 ngày làm việc;
- Bộ CHQS cấp tỉnh; Bộ Tư lệnh Thủ đô Hà Nội: Không quá 10 ngày làm việc;
- Bộ Tư lệnh quân khu: Không quá 10 ngày làm việc (bao gồm cả thời gian thẩm định của Cục Chính sách- Tổng cục Chính trị);</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25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Tổng thời gian giải quyết ở các cấp đối với đối tượng thuộc BTL Thủ đô Hà Nội là 25 ngày làm việc, cụ thể:
- Hội đồng chính sách cấp xã: Không quá 05 ngày làm việc;
- Ban CHQS cấp huyện: Không quá 10 ngày làm việc;
- Bộ CHQS cấp tỉnh; Bộ Tư lệnh Thủ đô Hà Nội: Không quá 10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Thành phần hồ sơ 1</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khai của thân nhân đối tượng (bản chính, 01 bản).</w:t>
            </w:r>
          </w:p>
        </w:tc>
        <w:tc>
          <w:p/>
          <w:p>
            <w:pPr>
              <w:spacing w:after="0" w:before="0" w:lineRule="auto" w:line="276"/>
              <w:jc w:val="left"/>
            </w:pPr>
            <w:r>
              <w:rPr>
                <w:rFonts w:ascii="Times New Roman" w:hAnsi="Times New Roman" w:cs="Times New Roman" w:eastAsia="Times New Roman"/>
                <w:b w:val="false"/>
                <w:sz w:val="26"/>
              </w:rPr>
              <w:t>Mẫu 1C.doc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Thành phần hồ sơ 2 (nếu có): Một hoặc một số giấy tờ làm căn cứ xét duyệt,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tờ gốc hoặc được coi như giấy tờ gốc: + Quyết định phục viên, xuất ngũ, chuyển ngành, thôi việc hoặc hết nhiệm vụ hoặc chuyển sang công nhân viên chức quốc phòng rồi thôi việc, quyết định của cơ quan có thẩm quyền cử đi lao động hợp tác quốc tế;</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Phiếu lập sổ trợ cấp phục viên, xuất ngũ, chuyển ngành;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Quyết định cấp giấy chứng nhận thương binh và trợ cấp thương tật hoặc bản trích lục hồ sơ thương tật;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Lý lịch quân nhân, lý lịch cán bộ công chức, viên chức, lý lịch cán bộ hoặc bản trích yếu 63 đối với sĩ quan, phiếu quân nhân; lý lịch đi lao động ở nước ngoài; lý lịch đảng viên; sổ bảo hiểm xã hội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xác nhận quá trình công tác của cơ quan, đơn vị cũ trước khi đối tượng phục viên, xuất ngũ, chuyển ngành, thôi việc (đối với trường hợp đối tượng không có giấy tờ nêu trên; mẫu 7, bản chính), do thủ trưởng cơ quan, đơn vị trực tiếp quản lý đối tượng trước khi phục viên, xuất ngũ, thôi việc hoặc cử đi lao động hợp tác quốc tế, chuyển ngành hoặc chuyển sang công nhân viên quốc phòng rồi thôi việc cấp, ký, đóng dấu, kèm theo bản photcoppy hồ sơ của đối tượng hoặc danh sách đăng ký, quản lý đối tượng mà cơ quan, đơn vị đang lưu trữ để làm căn cứ xác nhận. Trường hợp cơ quan, đơn vị cũ đã sáp nhập hoặc giải thể thì do cơ quan, đơn vị mới được thành lập sau sáp nhập hoặc cấp trên trực tiếp của cơ quan, đơn vị đã giải thể xác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liên quan:  + Quyết định nhập ngũ, tuyển dụng; phong, thăng quân hàm, nâng lương; điều động công tác, bổ nhiệm chức vụ; giao nhiệm vụ;</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đăng ký quân nhân dự bị; phiếu khám sức khỏe, chuyển thương, chuyển viện;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Huân, huy chương tham gia chiến tranh bảo vệ Tổ quốc và các hình thức khen thưởng khác.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Thành phần hồ sơ 3</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chứng tử hoặc giấy báo tử (bản chính hoặc bản sao, 01 bản).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Bộ Tư lệnh Thủ đô Hà nội, Bộ Tư lệnh Quân khu</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UBND cấp xã nơi đối tượng đăng ký hộ khẩu thường trú.</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Tổng cục Chính trị, Cơ quan chỉ huy quân sự các cấp (huyện, tỉnh, quân khu và BTL Thủ đô Hà Nội), Cục Chính sách</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về việc thực hiện chế độ trợ cấp một lần đối với đối tượng tham gia chiến tranh bảo vệ Tổ quốc và làm nhiệm vụ quốc tế Quyết định số 62/2011/QĐ-TTg ngày 09/11/2011 của Thủ tướng Chính phủ</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62/2011/QĐ-TTg</w:t>
            </w:r>
          </w:p>
        </w:tc>
        <w:tc>
          <w:p/>
          <w:p>
            <w:pPr>
              <w:spacing w:after="0" w:before="0" w:lineRule="auto" w:line="276"/>
              <w:jc w:val="left"/>
            </w:pPr>
            <w:r>
              <w:rPr>
                <w:rFonts w:ascii="Times New Roman" w:hAnsi="Times New Roman" w:cs="Times New Roman" w:eastAsia="Times New Roman"/>
                <w:b w:val="false"/>
                <w:sz w:val="26"/>
              </w:rPr>
              <w:t>Về chế độ, chính sách đối với đối tượng tham gia chiến tranh bảo vệ Tổ quốc, làm nhiệm vụ quốc tế ở Căm-pu-chi-a, giúp bạn Lào sau ngày 30 tháng 4 năm 1975 đã phục viên, xuất ngũ, thôi việc</w:t>
            </w:r>
          </w:p>
        </w:tc>
        <w:tc>
          <w:p/>
          <w:p>
            <w:pPr>
              <w:spacing w:after="0" w:before="0" w:lineRule="auto" w:line="276"/>
              <w:jc w:val="left"/>
            </w:pPr>
            <w:r>
              <w:rPr>
                <w:rFonts w:ascii="Times New Roman" w:hAnsi="Times New Roman" w:cs="Times New Roman" w:eastAsia="Times New Roman"/>
                <w:b w:val="false"/>
                <w:sz w:val="26"/>
              </w:rPr>
              <w:t>09-11-2011</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01/2012/TTLT-BQP-BLĐTBXH-BTC</w:t>
            </w:r>
          </w:p>
        </w:tc>
        <w:tc>
          <w:p/>
          <w:p>
            <w:pPr>
              <w:spacing w:after="0" w:before="0" w:lineRule="auto" w:line="276"/>
              <w:jc w:val="left"/>
            </w:pPr>
            <w:r>
              <w:rPr>
                <w:rFonts w:ascii="Times New Roman" w:hAnsi="Times New Roman" w:cs="Times New Roman" w:eastAsia="Times New Roman"/>
                <w:b w:val="false"/>
                <w:sz w:val="26"/>
              </w:rPr>
              <w:t>Thông tư liên tịch số 01/2012/TTLT-BQP-BLĐTBXH-BTC ngày 05/01/2012 của Bộ Quốc phòng, Bộ Lao động Thương Binh và Xã hội, Bộ Tài chính hướng dẫn thực hiện Quyết định số 62/2011/QĐ-TTg ngày 09/11/2011 của Thủ tướng Chính phủ về chế độ, chính sách đối với đối tượng tham gia chiến tranh bảo vệ Tổ quốc, làm nhiệm vụ quốc tế ở Cămpuchia, giúp bạn Lào sau ngày 30/4/1975 đã phục viên, xuất ngũ, thối việc</w:t>
            </w:r>
          </w:p>
        </w:tc>
        <w:tc>
          <w:p/>
          <w:p>
            <w:pPr>
              <w:spacing w:after="0" w:before="0" w:lineRule="auto" w:line="276"/>
              <w:jc w:val="left"/>
            </w:pPr>
            <w:r>
              <w:rPr>
                <w:rFonts w:ascii="Times New Roman" w:hAnsi="Times New Roman" w:cs="Times New Roman" w:eastAsia="Times New Roman"/>
                <w:b w:val="false"/>
                <w:sz w:val="26"/>
              </w:rPr>
              <w:t>01-03-2012</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Quân nhân, người làm công tác cơ yếu; công nhân viên chức quốc phòng; dân quân tự vệ trực tiếp tham gia chiến tranh bảo vệ Tổ quốc và làm nhiệm vụ quốc tế sau ngày 30/4/1975 đã phục viên, xuất ngũ, thôi việc (đã từ trần).
- Không thuộc diện hiện hưởng chế độ hưu trí, mất sức lao động, bệnh binh hàng tháng.
- Không thuộc các trường hợp sau: Đào ngũ, đầu hàng, phản bội, chiêu hồi; vi phạm pháp luật hiện đang thi hành án tù giam, tù chung thân hoặc đã bị kết án về một trong các tội xâm phạm an ninh quốc gia mà chưa được xoá án tích; bị tước danh hiêu quân nhân, danh hiệu dân quân tự vệ, bị buộc thôi việc; xuất cảnh trái phép, định cư ở nước ngoài bất hợp pháp hoặc bị toà án tuyên là mất tích.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2024-03-28T17:53:03Z</dcterms:created>
  <dc:creator>Apache POI</dc:creator>
</cp:coreProperties>
</file>