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1.000694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310/QĐ-BCT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xuất xứ hàng hoá (C/O) ưu đãi mẫu AANZ</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Xuất nhập khẩu</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Trình tự thực hiện:  
	Bước 1: 
- Thương nhân khai báo hồ sơ đăng ký thương nhân lần đầu qua Hệ thống quản lý và cấp chứng nhận xuất xứ điện tử (eCoSys) của Bộ Công Thương tại địa chỉ www.ecosys.gov.vn.
- Thương nhân khai báo thông tin, đính kèm hồ sơ đề nghị cấp C/O tại địa chỉ www.ecosys.gov.vn, hoặc nộp trực tiếp hồ sơ đề nghị cấp C/O tại trụ sở của Tổ chức cấp C/O, hoặc gửi hồ sơ qua bưu điện đến Tổ chức cấp C/O và nộp phí C/O.
	Bước 2: Cán bộ của Tổ chức cấp C/O kiểm tra xem bộ hồ sơ có hợp lệ hay không và thông báo cho thương nhân một trong các nội dung sau:
1. Chấp nhận cấp C/O và thời gian thương nhân sẽ nhận được C/O;
2. Đề nghị bổ sung chứng từ (nêu cụ thể những chứng từ cần bổ sung);
3. Đề nghị kiểm tra lại chứng từ (nêu cụ thể thông tin cần kiểm tra nếu có bằng chứng cụ thể, xác thực làm căn cứ cho việc đề nghị kiểm tra này);
4. Từ chối cấp C/O nếu phát hiện những trường hợp quy định tại Điều 21 Nghị định số 31/2018/NĐ-CP ngày 08/3/2018 của Chính phủ quy định Luật Quản lý ngoại thương về xuất xứ hàng hóa (sau đây gọi là Nghị định số 31/2018/NĐ-CP) hoặc nếu phát hiện lô hàng đã được xuất khẩu quá 1 năm kể từ ngày giao hàng;
5. Đề nghị kiểm tra tại cơ sở sản xuất của thương nhân theo quy định tại khoản 1 Điều 28 Nghị định số 31/2018/NĐ-CP (nếu cần thiết).
Bước 3: Cán bộ của Tổ chức cấp C/O thẩm định hồ sơ bổ sung (nếu có); ký phê duyệt và trình người có thẩm quyền của Tổ chức cấp C/O ký cấp phép C/O.
	Bước 4: Người có thẩm quyền của Tổ chức cấp C/O ký cấp phép C/O trên hệ thống eCoSys hoặc ký cấp tay C/O giấy. 
	Bước 5: Cán bộ của Tổ chức cấp C/O đóng dấu lên C/O, vào sổ theo dõi và kết thúc hồ sơ trên hệ thống eCoSys.
	Bước 6: Tổ chức cấp C/O trả C/O cho thương nhân.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8 Giờ</w:t>
            </w:r>
          </w:p>
        </w:tc>
        <w:tc>
          <w:p/>
          <w:p>
            <w:pPr>
              <w:spacing w:after="0" w:before="0" w:lineRule="auto" w:line="276"/>
              <w:jc w:val="left"/>
            </w:pPr>
            <w:r>
              <w:rPr>
                <w:rFonts w:ascii="Times New Roman" w:hAnsi="Times New Roman" w:cs="Times New Roman" w:eastAsia="Times New Roman"/>
                <w:b w:val="false"/>
                <w:sz w:val="26"/>
              </w:rPr>
              <w:t>Phí : 60000 Đồng</w:t>
              <w:t xml:space="preserve"> (Thông tư số 36/2023/TT-BTC ngày 06/6/2023 của Bộ trưởng Bộ Tài chính quy định mức thu, chế độ thu, nộp, quản lý và sử dụng phí chứng nhận xuất xứ hàng hóa (C/O))</w:t>
            </w:r>
          </w:p>
        </w:tc>
        <w:tc>
          <w:p/>
          <w:p>
            <w:pPr>
              <w:spacing w:after="0" w:before="0" w:lineRule="auto" w:line="276"/>
              <w:jc w:val="left"/>
            </w:pPr>
            <w:r>
              <w:rPr>
                <w:rFonts w:ascii="Times New Roman" w:hAnsi="Times New Roman" w:cs="Times New Roman" w:eastAsia="Times New Roman"/>
                <w:b w:val="false"/>
                <w:sz w:val="26"/>
              </w:rPr>
              <w:t>- Đối với trường hợp hồ sơ đề nghị cấp C/O của thương nhân được nộp trực tiếp tại trụ sở của Tổ chức cấp C/O dưới dạng bản giấy, trong thời hạn 8 giờ làm việc kể từ khi Tổ chức cấp C/O nhận được hồ sơ đề nghị cấp C/O đầy đủ và hợp lệ, Tổ chức cấp C/O trả kết quả cấp C/O.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6 Giờ</w:t>
            </w:r>
          </w:p>
        </w:tc>
        <w:tc>
          <w:p/>
          <w:p>
            <w:pPr>
              <w:spacing w:after="0" w:before="0" w:lineRule="auto" w:line="276"/>
              <w:jc w:val="left"/>
            </w:pPr>
            <w:r>
              <w:rPr>
                <w:rFonts w:ascii="Times New Roman" w:hAnsi="Times New Roman" w:cs="Times New Roman" w:eastAsia="Times New Roman"/>
                <w:b w:val="false"/>
                <w:sz w:val="26"/>
              </w:rPr>
              <w:t>Phí : 60000 Đồng</w:t>
              <w:t xml:space="preserve"> (Thông tư số 36/2023/TT-BTC ngày 06/6/2023 của Bộ trưởng Bộ Tài chính quy định mức thu, chế độ thu, nộp, quản lý và sử dụng phí chứng nhận xuất xứ hàng hóa (C/O))</w:t>
            </w:r>
          </w:p>
        </w:tc>
        <w:tc>
          <w:p/>
          <w:p>
            <w:pPr>
              <w:spacing w:after="0" w:before="0" w:lineRule="auto" w:line="276"/>
              <w:jc w:val="left"/>
            </w:pPr>
            <w:r>
              <w:rPr>
                <w:rFonts w:ascii="Times New Roman" w:hAnsi="Times New Roman" w:cs="Times New Roman" w:eastAsia="Times New Roman"/>
                <w:b w:val="false"/>
                <w:sz w:val="26"/>
              </w:rPr>
              <w:t>- Đối với trường hợp hồ sơ đề nghị cấp C/O của thương nhân được đính kèm trên hệ thống eCoSys dưới dạng điện tử:
+) Trong thời hạn 6 giờ làm việc kể từ khi Tổ chức cấp C/O nhận được hồ sơ đầy đủ và hợp lệ dưới dạng điện tử, kết quả xét duyệt hồ sơ đề nghị cấp C/O được thông báo trên hệ thống eCoSys; 
+) Trong thời hạn 2 giờ làm việc kể từ khi Tổ chức cấp C/O nhận được Đơn đề nghị cấp C/O và C/O đã được khai hoàn chỉnh và hợp lệ dưới dạng bản giấy, Tổ chức cấp C/O trả kết quả cấp C/O dưới dạng bản giấy.</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24 Giờ</w:t>
            </w:r>
          </w:p>
        </w:tc>
        <w:tc>
          <w:p/>
          <w:p>
            <w:pPr>
              <w:spacing w:after="0" w:before="0" w:lineRule="auto" w:line="276"/>
              <w:jc w:val="left"/>
            </w:pPr>
            <w:r>
              <w:rPr>
                <w:rFonts w:ascii="Times New Roman" w:hAnsi="Times New Roman" w:cs="Times New Roman" w:eastAsia="Times New Roman"/>
                <w:b w:val="false"/>
                <w:sz w:val="26"/>
              </w:rPr>
              <w:t>Phí : 60000 Đồng</w:t>
              <w:t xml:space="preserve"> (Thông tư số 36/2023/TT-BTC ngày 06/6/2023 của Bộ trưởng Bộ Tài chính quy định mức thu, chế độ thu, nộp, quản lý và sử dụng phí chứng nhận xuất xứ hàng hóa (C/O))</w:t>
            </w:r>
          </w:p>
        </w:tc>
        <w:tc>
          <w:p/>
          <w:p>
            <w:pPr>
              <w:spacing w:after="0" w:before="0" w:lineRule="auto" w:line="276"/>
              <w:jc w:val="left"/>
            </w:pPr>
            <w:r>
              <w:rPr>
                <w:rFonts w:ascii="Times New Roman" w:hAnsi="Times New Roman" w:cs="Times New Roman" w:eastAsia="Times New Roman"/>
                <w:b w:val="false"/>
                <w:sz w:val="26"/>
              </w:rPr>
              <w:t>- Đối với trường hợp hồ sơ đề nghị cấp C/O của thương nhân được nộp qua bưu điện, trong thời hạn 24 giờ làm việc kể từ khi Tổ chức cấp C/O nhận được hồ sơ đề nghị cấp C/O đầy đủ và hợp lệ theo ngày ghi trên bì thư, Tổ chức cấp C/O trả kết quả cấp C/O.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Hồ sơ đăng ký thương nhân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Đăng ký mẫu chữ ký của người được ủy quyền ký Đơn đề nghị cấp C/O và con dấu của thương nhân (Mẫu số 01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01.doc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nhận đăng ký doanh nghiệp (bản sao có dấu sao y bản chính của thương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Danh mục các cơ sở sản xuất của thương nhân (Mẫu số 02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02.doc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Đơn đề nghị thay đổi nơi cấp C/O (Mẫu số 03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Hồ sơ đề nghị cấp C/O bao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2.1. Đối với thương nhân đề nghị cấp C/O lần đầu hoặc cho sản phẩm mới xuất khẩu lần đầu hoặc cho sản phẩm không cố định, hồ sơ đề nghị cấp C/O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a) Đơn đề nghị cấp C/O được kê khai hoàn chỉnh và hợp lệ (Mẫu số 04 thuộc Phụ lục ban hành kèm theo Nghị định số 31/2018/NĐ-CP);</w:t>
            </w:r>
          </w:p>
        </w:tc>
        <w:tc>
          <w:p/>
          <w:p>
            <w:pPr>
              <w:spacing w:after="0" w:before="0" w:lineRule="auto" w:line="276"/>
              <w:jc w:val="left"/>
            </w:pPr>
            <w:r>
              <w:rPr>
                <w:rFonts w:ascii="Times New Roman" w:hAnsi="Times New Roman" w:cs="Times New Roman" w:eastAsia="Times New Roman"/>
                <w:b w:val="false"/>
                <w:sz w:val="26"/>
              </w:rPr>
              <w:t>Mẫu số 04.doc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Mẫu C/O mẫu AANZ đã được khai hoàn chỉnh (Phụ lục V-A ban hành kèm theo Thông tư số 31/2015/TT-BCT ngày 24/9/2015) và Mẫu Tờ khai bổ sung C/O (nếu có) (Phụ lục V-B ban hành kèm theo Thông tư số 31/2015/TT-BCT ngày 24/9/2015);</w:t>
            </w:r>
          </w:p>
        </w:tc>
        <w:tc>
          <w:p/>
          <w:p>
            <w:pPr>
              <w:spacing w:after="0" w:before="0" w:lineRule="auto" w:line="276"/>
              <w:jc w:val="left"/>
            </w:pPr>
            <w:r>
              <w:rPr>
                <w:rFonts w:ascii="Times New Roman" w:hAnsi="Times New Roman" w:cs="Times New Roman" w:eastAsia="Times New Roman"/>
                <w:b w:val="false"/>
                <w:sz w:val="26"/>
              </w:rPr>
              <w:t>PL V-B.doc</w:t>
            </w:r>
          </w:p>
          <w:p>
            <w:pPr>
              <w:spacing w:after="0" w:before="0" w:lineRule="auto" w:line="276"/>
              <w:jc w:val="left"/>
            </w:pPr>
            <w:r>
              <w:rPr>
                <w:rFonts w:ascii="Times New Roman" w:hAnsi="Times New Roman" w:cs="Times New Roman" w:eastAsia="Times New Roman"/>
                <w:b w:val="false"/>
                <w:sz w:val="26"/>
              </w:rPr>
              <w:t>PL V-A.doc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Bản in tờ khai hải quan xuất khẩu. Trường hợp hàng xuất khẩu không phải khai báo tờ khai hải quan theo quy định của pháp luật sẽ không phải nộp bản sao tờ khai hải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 Bản sao hoá đơn thương mại (có đóng dấu sao y bản chính của thương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đ) Bản sao vận tải đơn hoặc bản sao chứng từ vận tải tương đương (có đóng dấu sao y bản chính của thương nhân) trong trường hợp thương nhân không có vận tải đơn. Thương nhân được xem xét không cần nộp chứng từ này trong trường hợp xuất khẩu hàng hóa có hình thức giao hàng không sử dụng vận tải đơn hoặc chứng từ vận tải khác theo quy định của pháp luật hoặc thông lệ quốc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e) Bảng kê khai chi tiết hàng hóa xuất khẩu đạt tiêu chí xuất xứ ưu đãi theo mẫu tương ứng do Bộ Công Thương quy định tại Thông tư số 05/2018/TT-BCT ngày 03/4/2018 quy định về xuất xứ hàng hóa (sau đây gọi là Thông tư số 05/2018/TT-BCT);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 Bản khai báo xuất xứ của nhà sản xuất hoặc nhà cung cấp nguyên liệu có xuất xứ hoặc hàng hóa có xuất xứ được sản xuất trong nước theo mẫu do Bộ Công Thương quy định trong trường hợp nguyên liệu đó được sử dụng cho một công đoạn tiếp theo để sản xuất ra một hàng hóa khác (Phụ lục X ban hành kèm theo Thông tư số 05/2018/TT-BCT);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 Bản sao Quy trình sản xuất hàng hóa (có đóng dấu sao y bản chính của thương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Trong trường hợp cần thiết, Tổ chức cấp C/O yêu cầu thương nhân đề nghị cấp C/O nộp bổ sung các chứng từ thương mại dưới dạng bản sao (đóng dấu sao y bản chính của thương nhân) liên quan đến nguyên liệu nhập khẩu hoặc nguyên liệu mua bán/sản xuất trong nước.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2.2. Đối với thương nhân sản xuất và xuất khẩu các sản phẩm cố định, hồ sơ đề nghị cấp C/O gồm: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Trong lần đề nghị cấp C/O đầu tiên, hồ sơ bao gồm các chứng từ đã liệt kê tại mục 2.1.</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Từ lần đề nghị cấp C/O tiếp theo, hồ sơ chỉ cần chứng từ theo quy định từ điểm a đến điểm đ, mục 2.1. Các chứng từ trong hồ sơ đề nghị cấp C/O nêu tại các điểm e, điểm g và điểm h, mục 2.1 có giá trị trong thời hạn 2 năm kể từ ngày thương nhân nộp cho Tổ chức cấp C/O. Trong trường hợp có sự thay đổi liên quan các chứng từ này trong thời hạn 2 năm, thương nhân phải cập nhật cho Tổ chức cấp C/O.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2.3. Trong trường hợp chưa có các chứng từ nêu tại điểm c và điểm đ mục 2.1, thương nhân đề nghị cấp C/O có thể được nợ các chứng từ này nhưng không quá 15 ngày làm việc kể từ ngày được cấp C/O. Sau thời hạn này nếu thương nhân không bổ sung chứng từ, Tổ chức cấp C/O yêu cầu thu hồi hoặc hủy C/O theo quy định tại Điều 22 Nghị định số 31/2018/NĐ-CP.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Quản lý Xuất Nhập khẩu khu vực, Sở Công Thương - TP Hải Phòng, Ban Quản lý các Khu công nghiệp và Chế xuất Hà Nội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Công thương, Cục Xuất nhập khẩu - Bộ Công Thương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Cục Thương mại điện tử và Kinh tế số - Bộ Công Thương, Tổng cục Hải quan - Bộ tài chính</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xuất xứ hàng hoá (C/O) ưu đãi Mẫu AANZ</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31/2018/NĐ-CP	31/2018/NĐ-CP</w:t>
            </w:r>
          </w:p>
        </w:tc>
        <w:tc>
          <w:p/>
          <w:p>
            <w:pPr>
              <w:spacing w:after="0" w:before="0" w:lineRule="auto" w:line="276"/>
              <w:jc w:val="left"/>
            </w:pPr>
            <w:r>
              <w:rPr>
                <w:rFonts w:ascii="Times New Roman" w:hAnsi="Times New Roman" w:cs="Times New Roman" w:eastAsia="Times New Roman"/>
                <w:b w:val="false"/>
                <w:sz w:val="26"/>
              </w:rPr>
              <w:t>Nghị định 31/2018/NĐ-CP</w:t>
            </w:r>
          </w:p>
        </w:tc>
        <w:tc>
          <w:p/>
          <w:p>
            <w:pPr>
              <w:spacing w:after="0" w:before="0" w:lineRule="auto" w:line="276"/>
              <w:jc w:val="left"/>
            </w:pPr>
            <w:r>
              <w:rPr>
                <w:rFonts w:ascii="Times New Roman" w:hAnsi="Times New Roman" w:cs="Times New Roman" w:eastAsia="Times New Roman"/>
                <w:b w:val="false"/>
                <w:sz w:val="26"/>
              </w:rPr>
              <w:t>08-03-2018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05/2018/TT-BCT</w:t>
            </w:r>
          </w:p>
        </w:tc>
        <w:tc>
          <w:p/>
          <w:p>
            <w:pPr>
              <w:spacing w:after="0" w:before="0" w:lineRule="auto" w:line="276"/>
              <w:jc w:val="left"/>
            </w:pPr>
            <w:r>
              <w:rPr>
                <w:rFonts w:ascii="Times New Roman" w:hAnsi="Times New Roman" w:cs="Times New Roman" w:eastAsia="Times New Roman"/>
                <w:b w:val="false"/>
                <w:sz w:val="26"/>
              </w:rPr>
              <w:t>Thông tư 05/2018/TT-BCT</w:t>
            </w:r>
          </w:p>
        </w:tc>
        <w:tc>
          <w:p/>
          <w:p>
            <w:pPr>
              <w:spacing w:after="0" w:before="0" w:lineRule="auto" w:line="276"/>
              <w:jc w:val="left"/>
            </w:pPr>
            <w:r>
              <w:rPr>
                <w:rFonts w:ascii="Times New Roman" w:hAnsi="Times New Roman" w:cs="Times New Roman" w:eastAsia="Times New Roman"/>
                <w:b w:val="false"/>
                <w:sz w:val="26"/>
              </w:rPr>
              <w:t>03-04-2018</w:t>
            </w:r>
          </w:p>
        </w:tc>
        <w:tc>
          <w:p/>
          <w:p>
            <w:pPr>
              <w:spacing w:after="0" w:before="0" w:lineRule="auto" w:line="276"/>
              <w:jc w:val="left"/>
            </w:pPr>
            <w:r>
              <w:rPr>
                <w:rFonts w:ascii="Times New Roman" w:hAnsi="Times New Roman" w:cs="Times New Roman" w:eastAsia="Times New Roman"/>
                <w:b w:val="false"/>
                <w:sz w:val="26"/>
              </w:rPr>
              <w:t>Bộ Công thương</w:t>
            </w:r>
          </w:p>
        </w:tc>
      </w:tr>
      <w:tr>
        <w:tc>
          <w:p/>
          <w:p>
            <w:pPr>
              <w:spacing w:after="0" w:before="0" w:lineRule="auto" w:line="276"/>
              <w:jc w:val="left"/>
            </w:pPr>
            <w:r>
              <w:rPr>
                <w:rFonts w:ascii="Times New Roman" w:hAnsi="Times New Roman" w:cs="Times New Roman" w:eastAsia="Times New Roman"/>
                <w:b w:val="false"/>
                <w:sz w:val="26"/>
              </w:rPr>
              <w:t>31/2015/TT-BCT</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24-09-2015</w:t>
            </w:r>
          </w:p>
        </w:tc>
        <w:tc>
          <w:p/>
          <w:p>
            <w:pPr>
              <w:spacing w:after="0" w:before="0" w:lineRule="auto" w:line="276"/>
              <w:jc w:val="left"/>
            </w:pPr>
            <w:r>
              <w:rPr>
                <w:rFonts w:ascii="Times New Roman" w:hAnsi="Times New Roman" w:cs="Times New Roman" w:eastAsia="Times New Roman"/>
                <w:b w:val="false"/>
                <w:sz w:val="26"/>
              </w:rPr>
              <w:t>Bộ Công thương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Xuất nhập khẩu</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2024-03-29T14:20:51Z</dcterms:created>
  <dc:creator>Apache POI</dc:creator>
</cp:coreProperties>
</file>