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1.000748.000.00.00.H28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2634/QĐ-UBND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tặng Giấy khen của Chủ tịch UBND cấp xã cho gia đình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đua - khen thưởng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2. Thẩm định hồ sơ, báo cáo Hội đồng thi đua khen thưởng cùng cấp, tổng hợp trình Chủ tịch UBND xã quyết định khen thưởng.</w:t>
      </w:r>
    </w:p>
    <w:p>
      <w:pPr>
        <w:spacing w:after="0" w:before="0" w:lineRule="auto" w:line="276"/>
        <w:jc w:val="both"/>
      </w:pPr>
      <w:r>
        <w:rPr>
          <w:rFonts w:ascii="Times New Roman" w:hAnsi="Times New Roman" w:cs="Times New Roman" w:eastAsia="Times New Roman"/>
          <w:b w:val="false"/>
          <w:sz w:val="26"/>
        </w:rPr>
        <w:t>Bước 3. Khi có Quyết định của Chủ tịch UBND cấp xã, cán bộ làm công tác thi đua, khen thưởng viết bằng, đóng dấu và cấp phát cho đơn vị trình khen.</w:t>
      </w:r>
    </w:p>
    <w:p>
      <w:pPr>
        <w:spacing w:after="0" w:before="0" w:lineRule="auto" w:line="276"/>
        <w:jc w:val="both"/>
      </w:pPr>
      <w:r>
        <w:rPr>
          <w:rFonts w:ascii="Times New Roman" w:hAnsi="Times New Roman" w:cs="Times New Roman" w:eastAsia="Times New Roman"/>
          <w:b w:val="false"/>
          <w:sz w:val="26"/>
        </w:rPr>
        <w:t>Bước 1. Cán bộ làm công tác thi đua, khen thưởng tiếp nhận đề nghị khen thưởng của các đơn vị thực thuộc.</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Cơ quan thi đua, khen thưởng thẩm định hồ sơ khen thưởng và trình cấp có thẩm quyền trong thời hạn 14 ngày làm việc,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UBND cấp xã hoặc thông qua hệ thống bưu chính.(cắt giảm 30% TGGQ)</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Cơ quan thi đua, khen thưởng thẩm định hồ sơ khen thưởng và trình cấp có thẩm quyền trong thời hạn 14 ngày làm việc, kể từ ngày nhận đủ hồ sơ theo quy định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UBND cấp xã hoặc thông qua hệ thống bưu chính. (cắt giảm 30% TGGQ)</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kèm theo danh sách gia đình được đề nghị tặng Giấy khen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thành tích do gia đình được đề nghị khen thưởng làm, trong đó ghi rõ thành tích để đề nghị khen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bản xét khen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xã thuộc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Quyết định của Chủ tịch UBND cấp xã tặng Giấy khen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15/2003/QH11</w:t>
            </w:r>
          </w:p>
        </w:tc>
        <w:tc>
          <w:p/>
          <w:p>
            <w:pPr>
              <w:spacing w:after="0" w:before="0" w:lineRule="auto" w:line="276"/>
              <w:jc w:val="left"/>
            </w:pPr>
            <w:r>
              <w:rPr>
                <w:rFonts w:ascii="Times New Roman" w:hAnsi="Times New Roman" w:cs="Times New Roman" w:eastAsia="Times New Roman"/>
                <w:b w:val="false"/>
                <w:sz w:val="26"/>
              </w:rPr>
              <w:t>Luật 15/2003/QH11 - Thi đua, khen thưởng</w:t>
            </w:r>
          </w:p>
        </w:tc>
        <w:tc>
          <w:p/>
          <w:p>
            <w:pPr>
              <w:spacing w:after="0" w:before="0" w:lineRule="auto" w:line="276"/>
              <w:jc w:val="left"/>
            </w:pPr>
            <w:r>
              <w:rPr>
                <w:rFonts w:ascii="Times New Roman" w:hAnsi="Times New Roman" w:cs="Times New Roman" w:eastAsia="Times New Roman"/>
                <w:b w:val="false"/>
                <w:sz w:val="26"/>
              </w:rPr>
              <w:t>26-11-2003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47/2005/QH11</w:t>
            </w:r>
          </w:p>
        </w:tc>
        <w:tc>
          <w:p/>
          <w:p>
            <w:pPr>
              <w:spacing w:after="0" w:before="0" w:lineRule="auto" w:line="276"/>
              <w:jc w:val="left"/>
            </w:pPr>
            <w:r>
              <w:rPr>
                <w:rFonts w:ascii="Times New Roman" w:hAnsi="Times New Roman" w:cs="Times New Roman" w:eastAsia="Times New Roman"/>
                <w:b w:val="false"/>
                <w:sz w:val="26"/>
              </w:rPr>
              <w:t>Luật 47/2005/QH11 - Sửa đổi, bổ sung một số điều của Luật Thi đua, Khen thưởng</w:t>
            </w:r>
          </w:p>
        </w:tc>
        <w:tc>
          <w:p/>
          <w:p>
            <w:pPr>
              <w:spacing w:after="0" w:before="0" w:lineRule="auto" w:line="276"/>
              <w:jc w:val="left"/>
            </w:pPr>
            <w:r>
              <w:rPr>
                <w:rFonts w:ascii="Times New Roman" w:hAnsi="Times New Roman" w:cs="Times New Roman" w:eastAsia="Times New Roman"/>
                <w:b w:val="false"/>
                <w:sz w:val="26"/>
              </w:rPr>
              <w:t>14-06-2005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39/2013/QH13</w:t>
            </w:r>
          </w:p>
        </w:tc>
        <w:tc>
          <w:p/>
          <w:p>
            <w:pPr>
              <w:spacing w:after="0" w:before="0" w:lineRule="auto" w:line="276"/>
              <w:jc w:val="left"/>
            </w:pPr>
            <w:r>
              <w:rPr>
                <w:rFonts w:ascii="Times New Roman" w:hAnsi="Times New Roman" w:cs="Times New Roman" w:eastAsia="Times New Roman"/>
                <w:b w:val="false"/>
                <w:sz w:val="26"/>
              </w:rPr>
              <w:t>Luật 39/2013/QH13</w:t>
            </w:r>
          </w:p>
        </w:tc>
        <w:tc>
          <w:p/>
          <w:p>
            <w:pPr>
              <w:spacing w:after="0" w:before="0" w:lineRule="auto" w:line="276"/>
              <w:jc w:val="left"/>
            </w:pPr>
            <w:r>
              <w:rPr>
                <w:rFonts w:ascii="Times New Roman" w:hAnsi="Times New Roman" w:cs="Times New Roman" w:eastAsia="Times New Roman"/>
                <w:b w:val="false"/>
                <w:sz w:val="26"/>
              </w:rPr>
              <w:t>16-11-2013</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Chủ thể là gia đình có thành tích được đề nghị khen thưởng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2024-03-28T09:53:07Z</dcterms:created>
  <dc:creator>Apache POI</dc:creator>
</cp:coreProperties>
</file>