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1.000804.000.00.00.H56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3587/QĐ-UBND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tặng Giấy khen của Chủ tịch UBND cấp huyện về thành tích đột xuất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Thi đua - khen thưởng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Phòng Nội vụ tiếp nhận đề nghị khen thưởng của các đơn vị thực thuộc.</w:t>
      </w:r>
    </w:p>
    <w:p>
      <w:pPr>
        <w:spacing w:after="0" w:before="0" w:lineRule="auto" w:line="276"/>
        <w:jc w:val="both"/>
      </w:pPr>
      <w:r>
        <w:rPr>
          <w:rFonts w:ascii="Times New Roman" w:hAnsi="Times New Roman" w:cs="Times New Roman" w:eastAsia="Times New Roman"/>
          <w:b w:val="false"/>
          <w:sz w:val="26"/>
        </w:rPr>
        <w:t>Bước 2. Thẩm định hồ sơ, xin ý kiến các cơ quan liên quan, báo cáo Hội đồng thi đua khen thưởng cùng cấp, tổng hợp trình Chủ tịch UBND huyện quyết định khen thưởng.</w:t>
      </w:r>
    </w:p>
    <w:p>
      <w:pPr>
        <w:spacing w:after="0" w:before="0" w:lineRule="auto" w:line="276"/>
        <w:jc w:val="both"/>
      </w:pPr>
      <w:r>
        <w:rPr>
          <w:rFonts w:ascii="Times New Roman" w:hAnsi="Times New Roman" w:cs="Times New Roman" w:eastAsia="Times New Roman"/>
          <w:b w:val="false"/>
          <w:sz w:val="26"/>
        </w:rPr>
        <w:t>Bước 3. Khi có Quyết định của Chủ tịch UBND huyện, phòng Nội vụ thông báo Quyết định, viết bằng, đóng dấu và cấp phát cho đơn vị trình khen.</w:t>
      </w:r>
    </w:p>
    <w:p>
      <w:pPr>
        <w:spacing w:after="0" w:before="0" w:lineRule="auto" w:line="276"/>
        <w:jc w:val="both"/>
      </w:pPr>
      <w:r>
        <w:rPr>
          <w:rFonts w:ascii="Times New Roman" w:hAnsi="Times New Roman" w:cs="Times New Roman" w:eastAsia="Times New Roman"/>
          <w:b w:val="false"/>
          <w:sz w:val="26"/>
        </w:rPr>
        <w:t>Bước 4. Các trường hợp không được khen thưởng (không đúng đối tượng, không đủ tiêu chuẩn, không đủ hồ sơ hoặc vi phạm pháp luật), Phòng Nội vụ thông báo đến các đơn vị trình khen biết.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Thẩm định hồ sơ khen thưởng và trình cấp có thẩm quyền trong thời hạn 20 ngày làm việc,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Thẩm định hồ sơ khen thưởng và trình cấp có thẩm quyền trong thời hạn 20 ngày làm việc, kể từ ngày nhận đủ hồ sơ theo quy định.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Thẩm định hồ sơ khen thưởng và trình cấp có thẩm quyền trong thời hạn 20 ngày làm việc,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Báo cáo thành tích do tập thể, cá nhân được đề nghị khen thưởng làm, trong đó ghi rõ thành tích để đề nghị khen thưởng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xét khen thưởng.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đề nghị kèm theo danh sách tập thể, cá nhân được đề nghị tặng Giấy khen của cấp trình khen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Nội vụ</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HĐND-UBND  cấp huyện hoặc Trung tâm Hành chính công cấp huyện;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Quyết định của Chủ tịch UBND cấp huyện tặng Giấy khen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15/2003/QH11</w:t>
            </w:r>
          </w:p>
        </w:tc>
        <w:tc>
          <w:p/>
          <w:p>
            <w:pPr>
              <w:spacing w:after="0" w:before="0" w:lineRule="auto" w:line="276"/>
              <w:jc w:val="left"/>
            </w:pPr>
            <w:r>
              <w:rPr>
                <w:rFonts w:ascii="Times New Roman" w:hAnsi="Times New Roman" w:cs="Times New Roman" w:eastAsia="Times New Roman"/>
                <w:b w:val="false"/>
                <w:sz w:val="26"/>
              </w:rPr>
              <w:t>Luật 15/2003/QH11 - Thi đua, khen thưởng</w:t>
            </w:r>
          </w:p>
        </w:tc>
        <w:tc>
          <w:p/>
          <w:p>
            <w:pPr>
              <w:spacing w:after="0" w:before="0" w:lineRule="auto" w:line="276"/>
              <w:jc w:val="left"/>
            </w:pPr>
            <w:r>
              <w:rPr>
                <w:rFonts w:ascii="Times New Roman" w:hAnsi="Times New Roman" w:cs="Times New Roman" w:eastAsia="Times New Roman"/>
                <w:b w:val="false"/>
                <w:sz w:val="26"/>
              </w:rPr>
              <w:t>26-11-2003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47/2005/QH11</w:t>
            </w:r>
          </w:p>
        </w:tc>
        <w:tc>
          <w:p/>
          <w:p>
            <w:pPr>
              <w:spacing w:after="0" w:before="0" w:lineRule="auto" w:line="276"/>
              <w:jc w:val="left"/>
            </w:pPr>
            <w:r>
              <w:rPr>
                <w:rFonts w:ascii="Times New Roman" w:hAnsi="Times New Roman" w:cs="Times New Roman" w:eastAsia="Times New Roman"/>
                <w:b w:val="false"/>
                <w:sz w:val="26"/>
              </w:rPr>
              <w:t>Luật 47/2005/QH11 - Sửa đổi, bổ sung một số điều của Luật Thi đua, Khen thưởng</w:t>
            </w:r>
          </w:p>
        </w:tc>
        <w:tc>
          <w:p/>
          <w:p>
            <w:pPr>
              <w:spacing w:after="0" w:before="0" w:lineRule="auto" w:line="276"/>
              <w:jc w:val="left"/>
            </w:pPr>
            <w:r>
              <w:rPr>
                <w:rFonts w:ascii="Times New Roman" w:hAnsi="Times New Roman" w:cs="Times New Roman" w:eastAsia="Times New Roman"/>
                <w:b w:val="false"/>
                <w:sz w:val="26"/>
              </w:rPr>
              <w:t>14-06-2005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39/2013/QH13</w:t>
            </w:r>
          </w:p>
        </w:tc>
        <w:tc>
          <w:p/>
          <w:p>
            <w:pPr>
              <w:spacing w:after="0" w:before="0" w:lineRule="auto" w:line="276"/>
              <w:jc w:val="left"/>
            </w:pPr>
            <w:r>
              <w:rPr>
                <w:rFonts w:ascii="Times New Roman" w:hAnsi="Times New Roman" w:cs="Times New Roman" w:eastAsia="Times New Roman"/>
                <w:b w:val="false"/>
                <w:sz w:val="26"/>
              </w:rPr>
              <w:t>Luật 39/2013/QH13</w:t>
            </w:r>
          </w:p>
        </w:tc>
        <w:tc>
          <w:p/>
          <w:p>
            <w:pPr>
              <w:spacing w:after="0" w:before="0" w:lineRule="auto" w:line="276"/>
              <w:jc w:val="left"/>
            </w:pPr>
            <w:r>
              <w:rPr>
                <w:rFonts w:ascii="Times New Roman" w:hAnsi="Times New Roman" w:cs="Times New Roman" w:eastAsia="Times New Roman"/>
                <w:b w:val="false"/>
                <w:sz w:val="26"/>
              </w:rPr>
              <w:t>16-11-2013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91/2017/NĐ-CP</w:t>
            </w:r>
          </w:p>
        </w:tc>
        <w:tc>
          <w:p/>
          <w:p>
            <w:pPr>
              <w:spacing w:after="0" w:before="0" w:lineRule="auto" w:line="276"/>
              <w:jc w:val="left"/>
            </w:pPr>
            <w:r>
              <w:rPr>
                <w:rFonts w:ascii="Times New Roman" w:hAnsi="Times New Roman" w:cs="Times New Roman" w:eastAsia="Times New Roman"/>
                <w:b w:val="false"/>
                <w:sz w:val="26"/>
              </w:rPr>
              <w:t>Nghị định 91/2017/NĐ-CP</w:t>
            </w:r>
          </w:p>
        </w:tc>
        <w:tc>
          <w:p/>
          <w:p>
            <w:pPr>
              <w:spacing w:after="0" w:before="0" w:lineRule="auto" w:line="276"/>
              <w:jc w:val="left"/>
            </w:pPr>
            <w:r>
              <w:rPr>
                <w:rFonts w:ascii="Times New Roman" w:hAnsi="Times New Roman" w:cs="Times New Roman" w:eastAsia="Times New Roman"/>
                <w:b w:val="false"/>
                <w:sz w:val="26"/>
              </w:rPr>
              <w:t>31-07-2017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Chủ thể là tập thể, cá nhân có thành tích được đề nghị khen thưởng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2024-03-28T12:09:45Z</dcterms:created>
  <dc:creator>Apache POI</dc:creator>
</cp:coreProperties>
</file>