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1.001055.000.00.00.H56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2742/QĐ-UBND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đăng ký sinh hoạt tôn giáo tập trung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Tôn giáo Chính phủ</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Ủy ban nhân dân cấp xã nơi có địa điểm hợp pháp để sinh hoạt tôn giáo.</w:t>
      </w:r>
    </w:p>
    <w:p>
      <w:pPr>
        <w:spacing w:after="0" w:before="0" w:lineRule="auto" w:line="276"/>
        <w:jc w:val="both"/>
      </w:pPr>
      <w:r>
        <w:rPr>
          <w:rFonts w:ascii="Times New Roman" w:hAnsi="Times New Roman" w:cs="Times New Roman" w:eastAsia="Times New Roman"/>
          <w:b w:val="false"/>
          <w:sz w:val="26"/>
        </w:rPr>
        <w:t>Bước 2: Ủy ban nhân dân cấp xã xem xét hồ sơ đăng ký, trường hợp hồ sơ chưa đầy đủ, hợp lệ, Ủy ban nhân dân cấp xã thông báo qua mạng Internet hoặc văn bản cho tổ chức hoặc người đại diện của nhóm để hoàn chỉnh hồ sơ.</w:t>
      </w:r>
    </w:p>
    <w:p>
      <w:pPr>
        <w:spacing w:after="0" w:before="0" w:lineRule="auto" w:line="276"/>
        <w:jc w:val="both"/>
      </w:pPr>
      <w:r>
        <w:rPr>
          <w:rFonts w:ascii="Times New Roman" w:hAnsi="Times New Roman" w:cs="Times New Roman" w:eastAsia="Times New Roman"/>
          <w:b w:val="false"/>
          <w:sz w:val="26"/>
        </w:rPr>
        <w:t>Bước 3: Ủy ban nhân dân cấp xã trả lời bằng văn bản.Trường hợp từ chối đăng ký phải trả lời bằng văn bản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kể từ ngày Ủy ban nhân dân cấp xã nơi có địa điểm hợp pháp để sinh hoạt tôn giáotập trung nhận đủ hồ sơ đăng ký hợp lệ. Nộp hồ sơ trực tiếp tại Ủy ban nhân dân cấp xã; qua đường bưu chính hoặc thông qua dịch vụ công trực tuyến. 
Hồ sơ phải có xác nhận của Ủy ban nhân dân cấp xã nơi có địa điểm hợp pháp để sinh hoạt tôn giáo tập trung. Nếu gửi qua đường bưu chính, ngày tiếp nhận hồ sơ được tính theo ngày ghi trên dấu công văn đến.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kể từ ngày Ủy ban nhân dân cấp xã nơi có địa điểm hợp pháp để sinh hoạt tôn giáotập trung nhận đủ hồ sơ đăng ký hợp lệ. Nộp hồ sơ trực tiếp tại Ủy ban nhân dân cấp xã; qua đường bưu chính hoặc thông qua dịch vụ công trực tuyến. 
Hồ sơ phải có xác nhận của Ủy ban nhân dân cấp xã nơi có địa điểm hợp pháp để sinh hoạt tôn giáo tập trung. Nếu gửi qua đường bưu chính, ngày tiếp nhận hồ sơ được tính theo ngày ghi trên dấu công văn đến.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20 ngày kể từ ngày Ủy ban nhân dân cấp xã nơi có địa điểm hợp pháp để sinh hoạt tôn giáotập trung nhận đủ hồ sơ đăng ký hợp lệ. Nộp hồ sơ trực tiếp tại Ủy ban nhân dân cấp xã; qua đường bưu chính hoặc thông qua dịch vụ công trực tuyến. 
Hồ sơ phải có xác nhận của Ủy ban nhân dân cấp xã nơi có địa điểm hợp pháp để sinh hoạt tôn giáo tập trung. Nếu gửi qua đường bưu chính, ngày tiếp nhận hồ sơ được tính theo ngày ghi trên dấu công văn đến.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tờ chứng minh có địa điểm hợp pháp để làm nơi sinh hoạt tôn giáo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Sơ yếu lý lịch của người đại diện nhóm sinh hoạt tôn giáo tập trung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tóm tắt giáo lý, giáo luật đối với việc đăng ký quy định tại khoản 2 Điều 16 của Luật tín ngưỡng, tôn giáo.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bản đăng ký (theo mẫu)</w:t>
            </w:r>
          </w:p>
        </w:tc>
        <w:tc>
          <w:p/>
          <w:p>
            <w:pPr>
              <w:spacing w:after="0" w:before="0" w:lineRule="auto" w:line="276"/>
              <w:jc w:val="left"/>
            </w:pPr>
            <w:r>
              <w:rPr>
                <w:rFonts w:ascii="Times New Roman" w:hAnsi="Times New Roman" w:cs="Times New Roman" w:eastAsia="Times New Roman"/>
                <w:b w:val="false"/>
                <w:sz w:val="26"/>
              </w:rPr>
              <w:t>Mẫu B5.docx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chấp thuận hoặc không chấp thuận về việc đăng ký sinh hoạt tôn giáo tập trung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02/2016/QH14</w:t>
            </w:r>
          </w:p>
        </w:tc>
        <w:tc>
          <w:p/>
          <w:p>
            <w:pPr>
              <w:spacing w:after="0" w:before="0" w:lineRule="auto" w:line="276"/>
              <w:jc w:val="left"/>
            </w:pPr>
            <w:r>
              <w:rPr>
                <w:rFonts w:ascii="Times New Roman" w:hAnsi="Times New Roman" w:cs="Times New Roman" w:eastAsia="Times New Roman"/>
                <w:b w:val="false"/>
                <w:sz w:val="26"/>
              </w:rPr>
              <w:t>Luật 02/2016/QH14</w:t>
            </w:r>
          </w:p>
        </w:tc>
        <w:tc>
          <w:p/>
          <w:p>
            <w:pPr>
              <w:spacing w:after="0" w:before="0" w:lineRule="auto" w:line="276"/>
              <w:jc w:val="left"/>
            </w:pPr>
            <w:r>
              <w:rPr>
                <w:rFonts w:ascii="Times New Roman" w:hAnsi="Times New Roman" w:cs="Times New Roman" w:eastAsia="Times New Roman"/>
                <w:b w:val="false"/>
                <w:sz w:val="26"/>
              </w:rPr>
              <w:t>18-11-2016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162/2017/NĐ-CP</w:t>
            </w:r>
          </w:p>
        </w:tc>
        <w:tc>
          <w:p/>
          <w:p>
            <w:pPr>
              <w:spacing w:after="0" w:before="0" w:lineRule="auto" w:line="276"/>
              <w:jc w:val="left"/>
            </w:pPr>
            <w:r>
              <w:rPr>
                <w:rFonts w:ascii="Times New Roman" w:hAnsi="Times New Roman" w:cs="Times New Roman" w:eastAsia="Times New Roman"/>
                <w:b w:val="false"/>
                <w:sz w:val="26"/>
              </w:rPr>
              <w:t>Nghị định 162/2017/NĐ-CP</w:t>
            </w:r>
          </w:p>
        </w:tc>
        <w:tc>
          <w:p/>
          <w:p>
            <w:pPr>
              <w:spacing w:after="0" w:before="0" w:lineRule="auto" w:line="276"/>
              <w:jc w:val="left"/>
            </w:pPr>
            <w:r>
              <w:rPr>
                <w:rFonts w:ascii="Times New Roman" w:hAnsi="Times New Roman" w:cs="Times New Roman" w:eastAsia="Times New Roman"/>
                <w:b w:val="false"/>
                <w:sz w:val="26"/>
              </w:rPr>
              <w:t>30-12-2017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Tổ chức tôn giáo đăng ký sinh hoạt tôn giáo tập trung cho tín đồ tại những nơi chưa đủ điều kiện thành lập tổ chức tôn giáo trực thuộc; tổ chức được cấp chứng nhận đăng ký hoạt động tôn giáo đăng ký sinh hoạt tôn giáo tập trung cho những người thuộc tổ chức khi đáp ứng đủ các điều kiện sau đây:
+ Có địa điểm hợp pháp để sinh hoạt tôn giáo.
+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
+ Nội dung sinh hoạt tôn giáo không thuộc trường hợp quy định tại Điều 5 của Luật tín ngưỡng, tôn giáo.
- Những người theo tôn giáo không thuộc trường hợp quy định tại khoản 1 Điều 16 của Luật tín ngưỡng, tôn giáo được đăng ký sinh hoạt tôn giáo tập trung khi đáp ứng đủ các điều kiện nêu trên và các điều kiện sau đây:
+ Có giáo lý, giáo luật.
+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2024-03-29T07:56:31Z</dcterms:created>
  <dc:creator>Apache POI</dc:creator>
</cp:coreProperties>
</file>