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1.001220.000.00.00.H56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2742/QĐ-UBND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thông báo tổ chức hội nghị thường niên của tổ chức tôn giáo, tổ chức tôn giáo trực thuộc có địa bàn hoạt động ở một huyện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Tôn giáo Chính phủ</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Chậm nhất là 20 ngày trước ngày tổ chức hội nghị, tổ chức tôn giáo, tổ chức tôn giáo trực thuộc có địa bàn hoạt động tôn giáo ở một huyện gửi văn bản thông báo về việc tổ chức hội nghị thường niên đến Ủy ban nhân dân cấp huyện.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Ngay sau khi Ủy ban nhân dân cấp huyện nhận được văn bản thông báo hợp lệ. </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Gửi văn bản thông báo trực tiếp tại Ủy ban nhân dân cấp huyện; qua đường bưu chính hoặc thông qua dịch vụ công trực tuyến. 
Văn bản thông báo phải có xác nhận củaỦy ban nhân dân cấp huyện. Nếu gửi qua đường bưu chính, ngày tiếp nhận văn bản thông báo được tính theo ngày ghi trên dấu công văn đến.</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Ngay sau khi Ủy ban nhân dân cấp huyện nhận được văn bản thông báo hợp lệ. </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Gửi văn bản thông báo trực tiếp tại Ủy ban nhân dân cấp huyện; qua đường bưu chính hoặc thông qua dịch vụ công trực tuyến.
Văn bản thông báo phải có xác nhận củaỦy ban nhân dân cấp huyện. Nếu gửi qua đường bưu chính, ngày tiếp nhận văn bản thông báo được tính theo ngày ghi trên dấu công văn đến
- Địa chỉ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Ngay sau khi Ủy ban nhân dân cấp huyện nhận được văn bản thông báo hợp lệ. </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Gửi văn bản thông báo trực tiếp tại Ủy ban nhân dân cấp huyện; qua đường bưu chính hoặc thông qua dịch vụ công trực tuyến. 
Văn bản thông báo phải có xác nhận củaỦy ban nhân dân cấp huyện. Nếu gửi qua đường bưu chính, ngày tiếp nhận văn bản thông báo được tính theo ngày ghi trên dấu công văn đến.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thông báo (theo mẫu) và các tài liệu kèm theo (nếu có)</w:t>
            </w:r>
          </w:p>
        </w:tc>
        <w:tc>
          <w:p/>
          <w:p>
            <w:pPr>
              <w:spacing w:after="0" w:before="0" w:lineRule="auto" w:line="276"/>
              <w:jc w:val="left"/>
            </w:pPr>
            <w:r>
              <w:rPr>
                <w:rFonts w:ascii="Times New Roman" w:hAnsi="Times New Roman" w:cs="Times New Roman" w:eastAsia="Times New Roman"/>
                <w:b w:val="false"/>
                <w:sz w:val="26"/>
              </w:rPr>
              <w:t>Mẫu B31.docx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Nội vụ</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HĐND - UBND cấp huyện; - Địa chỉ trực tuyến: https://dichvucong.thanhhoa.gov.vn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xác nhận của Ủy ban nhân dân cấp huyện về việc tiếp nhận thông báo. Văn bản thông báo được lưu tại Ủy ban nhân dân cấp huyện để thực hiện công tác quản lý nhà nước về tín ngưỡng, tôn giáo (cấp huyện).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02/2016/QH14</w:t>
            </w:r>
          </w:p>
        </w:tc>
        <w:tc>
          <w:p/>
          <w:p>
            <w:pPr>
              <w:spacing w:after="0" w:before="0" w:lineRule="auto" w:line="276"/>
              <w:jc w:val="left"/>
            </w:pPr>
            <w:r>
              <w:rPr>
                <w:rFonts w:ascii="Times New Roman" w:hAnsi="Times New Roman" w:cs="Times New Roman" w:eastAsia="Times New Roman"/>
                <w:b w:val="false"/>
                <w:sz w:val="26"/>
              </w:rPr>
              <w:t>Luật 02/2016/QH14</w:t>
            </w:r>
          </w:p>
        </w:tc>
        <w:tc>
          <w:p/>
          <w:p>
            <w:pPr>
              <w:spacing w:after="0" w:before="0" w:lineRule="auto" w:line="276"/>
              <w:jc w:val="left"/>
            </w:pPr>
            <w:r>
              <w:rPr>
                <w:rFonts w:ascii="Times New Roman" w:hAnsi="Times New Roman" w:cs="Times New Roman" w:eastAsia="Times New Roman"/>
                <w:b w:val="false"/>
                <w:sz w:val="26"/>
              </w:rPr>
              <w:t>18-11-2016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162/2017/NĐ-CP</w:t>
            </w:r>
          </w:p>
        </w:tc>
        <w:tc>
          <w:p/>
          <w:p>
            <w:pPr>
              <w:spacing w:after="0" w:before="0" w:lineRule="auto" w:line="276"/>
              <w:jc w:val="left"/>
            </w:pPr>
            <w:r>
              <w:rPr>
                <w:rFonts w:ascii="Times New Roman" w:hAnsi="Times New Roman" w:cs="Times New Roman" w:eastAsia="Times New Roman"/>
                <w:b w:val="false"/>
                <w:sz w:val="26"/>
              </w:rPr>
              <w:t>Nghị định 162/2017/NĐ-CP</w:t>
            </w:r>
          </w:p>
        </w:tc>
        <w:tc>
          <w:p/>
          <w:p>
            <w:pPr>
              <w:spacing w:after="0" w:before="0" w:lineRule="auto" w:line="276"/>
              <w:jc w:val="left"/>
            </w:pPr>
            <w:r>
              <w:rPr>
                <w:rFonts w:ascii="Times New Roman" w:hAnsi="Times New Roman" w:cs="Times New Roman" w:eastAsia="Times New Roman"/>
                <w:b w:val="false"/>
                <w:sz w:val="26"/>
              </w:rPr>
              <w:t>30-12-2017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Chậm nhất là 20 ngày trước ngày tổ chức hội nghị, tổ chức tôn giáo, tổ chức tôn giáo trực thuộc có địa bàn hoạt động tôn giáo ở một huyện có trách nhiệm gửi văn bản thông báo về việc tổ chức hội nghị thường niên đến Phòng Nội vụ.</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2024-03-29T12:31:58Z</dcterms:created>
  <dc:creator>Apache POI</dc:creator>
</cp:coreProperties>
</file>