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1.001392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3727/QĐ-BKHCN</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miễn giảm kiểm tra chất lượng hàng hóa nhóm 2 nhập khẩu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Tiêu chuẩn đo lường chất lượng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Tiếp nhận hồ sơ
Người nhập khẩu khi có nhu cầu miễn giảm kiểm tra lập 01 bộ hồ sơ đề nghị miễn kiểm tra, gửi về:
- Cơ quan kiểm tra chuyên ngành thuộc Ủy ban nhân dân cấp tỉnh;
- Chi cục Tiêu chuẩn Đo lường Chất lượng (sản phẩm, hàng hóa hàng hóa nhóm 2 thuộc trách nhiệm của Bộ Khoa học và Công nghệ, trừ xăng, nhiên liệu điêzen, nhiên liệu sinh học, khí dầu mỏ hóa lỏng (LPG), Dầu nhờn động cơ đốt trong và các loại hàng hóa khác theo sự chỉ đạo của cơ quan có thẩm quyền).
(Sau đây gọi tắt là Cơ quan kiểm tra)
Trường hợp nộp hồ sơ trực tiếp tại trụ sở cơ quan kiểm tra, các tài liệu quy định chưa được chứng thực từ bản chính, người nhập khẩu phải xuất trình bản chính để đối chiếu.
Trường hợp hồ sơ được gửi qua bưu điện, các tài liệu quy định, người nhập khẩu phải nộp bản sao đã được chứng thực từ bản chính.
Trường hợp nộp hồ sơ qua Cổng dịch vụ công trực tuyến của cơ quan kiểm tra, thực hiện theo văn bản hướng dẫn về giải quyết thủ tục hành chính trực tuyến.</w:t>
      </w:r>
    </w:p>
    <w:p>
      <w:pPr>
        <w:spacing w:after="0" w:before="0" w:lineRule="auto" w:line="276"/>
        <w:jc w:val="both"/>
      </w:pPr>
      <w:r>
        <w:rPr>
          <w:rFonts w:ascii="Times New Roman" w:hAnsi="Times New Roman" w:cs="Times New Roman" w:eastAsia="Times New Roman"/>
          <w:b w:val="false"/>
          <w:sz w:val="26"/>
        </w:rPr>
        <w:t>Bước 2: Xử lý hồ sơ
Cơ quan kiểm tra tiếp nhận hồ sơ, xem xét, kiểm tra theo quy định:
- Trường hợp hồ sơ không đầy đủ theo quy định, Cơ quan kiểm tra thông báo bằng văn bản yêu cầu tổ chức công nhận sửa đổi, bổ sung.
- Trường hợp hồ sơ đầy đủ và hợp lệ, Cơ quan kiểm tra xác nhận miễn kiểm tra nhà nước về chất lượng với các thông tin sau: tên hàng hóa, nhãn hiệu, kiểu loại; đặc tính kỹ thuật; xuất xứ, nhà sản xuất; số lượng, khối lượng nhập khẩu theo đăng ký; đơn vị tính.
Trong trường hợp từ chối việc xác nhận miễn kiểm tra nhà nước về chất lượng, cơ quan kiểm tra phải thông báo lý do bằng văn bản cho người nhập khẩu.</w:t>
      </w:r>
    </w:p>
    <w:p>
      <w:pPr>
        <w:spacing w:after="0" w:before="0" w:lineRule="auto" w:line="276"/>
        <w:jc w:val="both"/>
      </w:pPr>
      <w:r>
        <w:rPr>
          <w:rFonts w:ascii="Times New Roman" w:hAnsi="Times New Roman" w:cs="Times New Roman" w:eastAsia="Times New Roman"/>
          <w:b w:val="false"/>
          <w:sz w:val="26"/>
        </w:rPr>
        <w:t>Bước 3: Trả kết quả
Trả kết quả trực tiếp tại trụ sở Cơ quan kiểm tra hoặc theo đường bưu điện hoặc Cổng dịch vụ công trực tuyến của cơ quan kiểm tra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5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03 ngày làm việc kể từ ngày nhận được hồ sơ đề nghị, nếu hồ sơ không đầy đủ, hợp lệ theo quy định, cơ quan kiểm tra thông báo bằng văn bản yêu cầu người nhập khẩu sửa đổi, bổ sung hồ sơ;
- Trong thời hạn 05 ngày làm việc kể từ khi nhận được hồ sơ hợp lệ, cơ quan kiểm tra có văn bản xác nhận miễn kiểm tra nhà nước về chất lượng với các thông tin sau: tên hàng hóa, nhãn hiệu, kiểu loại; đặc tính kỹ thuật; xuất xứ, nhà sản xuất; số lượng, khối lượng nhập khẩu theo đăng ký; đơn vị tính.
Trong trường hợp từ chối việc xác nhận miễn kiểm tra nhà nước về chất lượng, cơ quan kiểm tra phải thông báo lý do bằng văn bản cho người nhập khẩu.</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5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03 ngày làm việc kể từ ngày nhận được hồ sơ đề nghị, nếu hồ sơ không đầy đủ, hợp lệ theo quy định, cơ quan kiểm tra thông báo bằng văn bản yêu cầu người nhập khẩu sửa đổi, bổ sung hồ sơ;
- Trong thời hạn 05 ngày làm việc kể từ khi nhận được hồ sơ hợp lệ, cơ quan kiểm tra có văn bản xác nhận miễn kiểm tra nhà nước về chất lượng với các thông tin sau: tên hàng hóa, nhãn hiệu, kiểu loại; đặc tính kỹ thuật; xuất xứ, nhà sản xuất; số lượng, khối lượng nhập khẩu theo đăng ký; đơn vị tính.
Trong trường hợp từ chối việc xác nhận miễn kiểm tra nhà nước về chất lượng, cơ quan kiểm tra phải thông báo lý do bằng văn bản cho người nhập khẩu.</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5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03 ngày làm việc kể từ ngày nhận được hồ sơ đề nghị, nếu hồ sơ không đầy đủ, hợp lệ theo quy định, cơ quan kiểm tra thông báo bằng văn bản yêu cầu người nhập khẩu sửa đổi, bổ sung hồ sơ;
- Trong thời hạn 05 ngày làm việc kể từ khi nhận được hồ sơ hợp lệ, cơ quan kiểm tra có văn bản xác nhận miễn kiểm tra nhà nước về chất lượng với các thông tin sau: tên hàng hóa, nhãn hiệu, kiểu loại; đặc tính kỹ thuật; xuất xứ, nhà sản xuất; số lượng, khối lượng nhập khẩu theo đăng ký; đơn vị tính.
Trong trường hợp từ chối việc xác nhận miễn kiểm tra nhà nước về chất lượng, cơ quan kiểm tra phải thông báo lý do bằng văn bản cho người nhập khẩu.</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đề nghị miễn kiểm tra với các thông tin sau: tên hàng hóa, nhãn hiệu, kiểu loại; đặc tính kỹ thuật; xuất xứ, nhà sản xuất; số lượng, khối lượng nhập khẩu theo đăng ký; đơn vị tính. - Bản sao kết quả đánh giá phù hợp quy chuẩn kỹ thuật quốc gia của 03 lần liên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Cán bộ, công chức, viên chức,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Chi cục Tiêu chuẩn Đo lường Chất lượng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xác nhận miễn kiểm tra nhà nước về chất lượng, Văn bản thông báo lý do cho người nhập khẩu trong trường hợp từ chối việc xác nhận miễn kiểm tra nhà nước về chất lượng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68/2006/QH11</w:t>
            </w:r>
          </w:p>
        </w:tc>
        <w:tc>
          <w:p/>
          <w:p>
            <w:pPr>
              <w:spacing w:after="0" w:before="0" w:lineRule="auto" w:line="276"/>
              <w:jc w:val="left"/>
            </w:pPr>
            <w:r>
              <w:rPr>
                <w:rFonts w:ascii="Times New Roman" w:hAnsi="Times New Roman" w:cs="Times New Roman" w:eastAsia="Times New Roman"/>
                <w:b w:val="false"/>
                <w:sz w:val="26"/>
              </w:rPr>
              <w:t>Luật 68/2006/QH11 - Tiêu chuẩn và quy chuẩn kỹ thuật</w:t>
            </w:r>
          </w:p>
        </w:tc>
        <w:tc>
          <w:p/>
          <w:p>
            <w:pPr>
              <w:spacing w:after="0" w:before="0" w:lineRule="auto" w:line="276"/>
              <w:jc w:val="left"/>
            </w:pPr>
            <w:r>
              <w:rPr>
                <w:rFonts w:ascii="Times New Roman" w:hAnsi="Times New Roman" w:cs="Times New Roman" w:eastAsia="Times New Roman"/>
                <w:b w:val="false"/>
                <w:sz w:val="26"/>
              </w:rPr>
              <w:t>29-06-2006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132/2008/NĐ-CP</w:t>
            </w:r>
          </w:p>
        </w:tc>
        <w:tc>
          <w:p/>
          <w:p>
            <w:pPr>
              <w:spacing w:after="0" w:before="0" w:lineRule="auto" w:line="276"/>
              <w:jc w:val="left"/>
            </w:pPr>
            <w:r>
              <w:rPr>
                <w:rFonts w:ascii="Times New Roman" w:hAnsi="Times New Roman" w:cs="Times New Roman" w:eastAsia="Times New Roman"/>
                <w:b w:val="false"/>
                <w:sz w:val="26"/>
              </w:rPr>
              <w:t>Nghị định 132/2008/NĐ-CP - Quy định chi tiết thi hành một số điều của Luật chất lượng sản phẩm, hàng hóa</w:t>
            </w:r>
          </w:p>
        </w:tc>
        <w:tc>
          <w:p/>
          <w:p>
            <w:pPr>
              <w:spacing w:after="0" w:before="0" w:lineRule="auto" w:line="276"/>
              <w:jc w:val="left"/>
            </w:pPr>
            <w:r>
              <w:rPr>
                <w:rFonts w:ascii="Times New Roman" w:hAnsi="Times New Roman" w:cs="Times New Roman" w:eastAsia="Times New Roman"/>
                <w:b w:val="false"/>
                <w:sz w:val="26"/>
              </w:rPr>
              <w:t>31-12-2008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74/2018/NĐ-CP</w:t>
            </w:r>
          </w:p>
        </w:tc>
        <w:tc>
          <w:p/>
          <w:p>
            <w:pPr>
              <w:spacing w:after="0" w:before="0" w:lineRule="auto" w:line="276"/>
              <w:jc w:val="left"/>
            </w:pPr>
            <w:r>
              <w:rPr>
                <w:rFonts w:ascii="Times New Roman" w:hAnsi="Times New Roman" w:cs="Times New Roman" w:eastAsia="Times New Roman"/>
                <w:b w:val="false"/>
                <w:sz w:val="26"/>
              </w:rPr>
              <w:t>Nghị định 74/2018/NĐ-CP</w:t>
            </w:r>
          </w:p>
        </w:tc>
        <w:tc>
          <w:p/>
          <w:p>
            <w:pPr>
              <w:spacing w:after="0" w:before="0" w:lineRule="auto" w:line="276"/>
              <w:jc w:val="left"/>
            </w:pPr>
            <w:r>
              <w:rPr>
                <w:rFonts w:ascii="Times New Roman" w:hAnsi="Times New Roman" w:cs="Times New Roman" w:eastAsia="Times New Roman"/>
                <w:b w:val="false"/>
                <w:sz w:val="26"/>
              </w:rPr>
              <w:t>15-05-2018</w:t>
            </w:r>
          </w:p>
        </w:tc>
        <w:tc>
          <w:p/>
        </w:tc>
      </w:tr>
      <w:tr>
        <w:tc>
          <w:p/>
          <w:p>
            <w:pPr>
              <w:spacing w:after="0" w:before="0" w:lineRule="auto" w:line="276"/>
              <w:jc w:val="left"/>
            </w:pPr>
            <w:r>
              <w:rPr>
                <w:rFonts w:ascii="Times New Roman" w:hAnsi="Times New Roman" w:cs="Times New Roman" w:eastAsia="Times New Roman"/>
                <w:b w:val="false"/>
                <w:sz w:val="26"/>
              </w:rPr>
              <w:t>154/2018/NĐ-CP</w:t>
            </w:r>
          </w:p>
        </w:tc>
        <w:tc>
          <w:p/>
          <w:p>
            <w:pPr>
              <w:spacing w:after="0" w:before="0" w:lineRule="auto" w:line="276"/>
              <w:jc w:val="left"/>
            </w:pPr>
            <w:r>
              <w:rPr>
                <w:rFonts w:ascii="Times New Roman" w:hAnsi="Times New Roman" w:cs="Times New Roman" w:eastAsia="Times New Roman"/>
                <w:b w:val="false"/>
                <w:sz w:val="26"/>
              </w:rPr>
              <w:t>Nghị định 154/2018/NĐ-CP</w:t>
            </w:r>
          </w:p>
        </w:tc>
        <w:tc>
          <w:p/>
          <w:p>
            <w:pPr>
              <w:spacing w:after="0" w:before="0" w:lineRule="auto" w:line="276"/>
              <w:jc w:val="left"/>
            </w:pPr>
            <w:r>
              <w:rPr>
                <w:rFonts w:ascii="Times New Roman" w:hAnsi="Times New Roman" w:cs="Times New Roman" w:eastAsia="Times New Roman"/>
                <w:b w:val="false"/>
                <w:sz w:val="26"/>
              </w:rPr>
              <w:t>09-11-2018</w:t>
            </w:r>
          </w:p>
        </w:tc>
        <w:tc>
          <w:p/>
        </w:tc>
      </w:tr>
      <w:tr>
        <w:tc>
          <w:p/>
          <w:p>
            <w:pPr>
              <w:spacing w:after="0" w:before="0" w:lineRule="auto" w:line="276"/>
              <w:jc w:val="left"/>
            </w:pPr>
            <w:r>
              <w:rPr>
                <w:rFonts w:ascii="Times New Roman" w:hAnsi="Times New Roman" w:cs="Times New Roman" w:eastAsia="Times New Roman"/>
                <w:b w:val="false"/>
                <w:sz w:val="26"/>
              </w:rPr>
              <w:t>43/2017/NĐ-CP</w:t>
            </w:r>
          </w:p>
        </w:tc>
        <w:tc>
          <w:p/>
          <w:p>
            <w:pPr>
              <w:spacing w:after="0" w:before="0" w:lineRule="auto" w:line="276"/>
              <w:jc w:val="left"/>
            </w:pPr>
            <w:r>
              <w:rPr>
                <w:rFonts w:ascii="Times New Roman" w:hAnsi="Times New Roman" w:cs="Times New Roman" w:eastAsia="Times New Roman"/>
                <w:b w:val="false"/>
                <w:sz w:val="26"/>
              </w:rPr>
              <w:t>Nghị định 43/2017/NĐ-CP</w:t>
            </w:r>
          </w:p>
        </w:tc>
        <w:tc>
          <w:p/>
          <w:p>
            <w:pPr>
              <w:spacing w:after="0" w:before="0" w:lineRule="auto" w:line="276"/>
              <w:jc w:val="left"/>
            </w:pPr>
            <w:r>
              <w:rPr>
                <w:rFonts w:ascii="Times New Roman" w:hAnsi="Times New Roman" w:cs="Times New Roman" w:eastAsia="Times New Roman"/>
                <w:b w:val="false"/>
                <w:sz w:val="26"/>
              </w:rPr>
              <w:t>14-04-2017</w:t>
            </w:r>
          </w:p>
        </w:tc>
        <w:tc>
          <w:p/>
        </w:tc>
      </w:tr>
      <w:tr>
        <w:tc>
          <w:p/>
          <w:p>
            <w:pPr>
              <w:spacing w:after="0" w:before="0" w:lineRule="auto" w:line="276"/>
              <w:jc w:val="left"/>
            </w:pPr>
            <w:r>
              <w:rPr>
                <w:rFonts w:ascii="Times New Roman" w:hAnsi="Times New Roman" w:cs="Times New Roman" w:eastAsia="Times New Roman"/>
                <w:b w:val="false"/>
                <w:sz w:val="26"/>
              </w:rPr>
              <w:t>06/2020/TT-BKHCN</w:t>
            </w:r>
          </w:p>
        </w:tc>
        <w:tc>
          <w:p/>
          <w:p>
            <w:pPr>
              <w:spacing w:after="0" w:before="0" w:lineRule="auto" w:line="276"/>
              <w:jc w:val="left"/>
            </w:pPr>
            <w:r>
              <w:rPr>
                <w:rFonts w:ascii="Times New Roman" w:hAnsi="Times New Roman" w:cs="Times New Roman" w:eastAsia="Times New Roman"/>
                <w:b w:val="false"/>
                <w:sz w:val="26"/>
              </w:rPr>
              <w:t>Thông tư 06/2020/TT-BKHCN</w:t>
            </w:r>
          </w:p>
        </w:tc>
        <w:tc>
          <w:p/>
          <w:p>
            <w:pPr>
              <w:spacing w:after="0" w:before="0" w:lineRule="auto" w:line="276"/>
              <w:jc w:val="left"/>
            </w:pPr>
            <w:r>
              <w:rPr>
                <w:rFonts w:ascii="Times New Roman" w:hAnsi="Times New Roman" w:cs="Times New Roman" w:eastAsia="Times New Roman"/>
                <w:b w:val="false"/>
                <w:sz w:val="26"/>
              </w:rPr>
              <w:t>10-12-2020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2024-03-29T13:21:12Z</dcterms:created>
  <dc:creator>Apache POI</dc:creator>
</cp:coreProperties>
</file>