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1.001496.000.00.00.H36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1643/QĐ-UBND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Chấm dứt hoạt động liên kết giáo dục theo đề nghị của các bên liên kết</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Đào tạo với nước ngoài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Các bên liên kết nộp hồ sơ tại Trung tâm Phục vụ Hành chính công tỉnh Lâm Đồng - Số 36 Trần Phú, Tp. Đà Lạt, tỉnh Lâm Đồng.</w:t>
      </w:r>
    </w:p>
    <w:p>
      <w:pPr>
        <w:spacing w:after="0" w:before="0" w:lineRule="auto" w:line="276"/>
        <w:jc w:val="both"/>
      </w:pPr>
      <w:r>
        <w:rPr>
          <w:rFonts w:ascii="Times New Roman" w:hAnsi="Times New Roman" w:cs="Times New Roman" w:eastAsia="Times New Roman"/>
          <w:b w:val="false"/>
          <w:sz w:val="26"/>
        </w:rPr>
        <w:t xml:space="preserve">Bước 2: Trong thời hạn 15 ngày làm việc, kể từ ngày nhận được đủ hồ sơ hợp lệ, cơ quan tiếp nhận hồ sơ tổ chức thẩm định, quyết định chấm dứt liên kết và thông báo trên phương tiện thông tin đại chúng, nếu liên kết giáo dục chưa được chấm dứt thì giám đốc sở giáo dục và đào tạo có văn bản trả lời, nêu rõ lý do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15 ngày làm việc, kể từ ngày nhận được đủ hồ sơ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15 ngày làm việc, kể từ ngày nhận được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chấm dứt liên kết giáo dục với nước ngoài theo Mẫu số 05 của Phụ lục Nghị định số 86/2018/NĐ-CP trong đó nêu rõ lý do chấm dứt, kèm theo phương án chấm dứt liên kết, các biện pháp đảm bảo quyền lợi hợp pháp của người học, người lao động, phương án giải quyết tài chính, tài sản</w:t>
            </w:r>
          </w:p>
        </w:tc>
        <w:tc>
          <w:p/>
          <w:p>
            <w:pPr>
              <w:spacing w:after="0" w:before="0" w:lineRule="auto" w:line="276"/>
              <w:jc w:val="left"/>
            </w:pPr>
            <w:r>
              <w:rPr>
                <w:rFonts w:ascii="Times New Roman" w:hAnsi="Times New Roman" w:cs="Times New Roman" w:eastAsia="Times New Roman"/>
                <w:b w:val="false"/>
                <w:sz w:val="26"/>
              </w:rPr>
              <w:t>PHỤ LỤC.docx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 Doanh nghiệp có vốn đầu tư nước ngoài, Tổ chức (không bao gồm doanh nghiệp, HTX), Tổ chức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Giáo dục và Đào tạo  - Tỉnh Lâm Đồng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Trung tâm Phục vụ Hành chính công tỉnh Lâm Đồng - Số 36 Trần Phú, Tp. Đà Lạt, tỉnh Lâm Đồng</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chấm dứt liên kết giáo dục của Giám đốc Sở Giáo dục và Đào tạo</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 xml:space="preserve">86/2018/NĐ-CP </w:t>
            </w:r>
          </w:p>
        </w:tc>
        <w:tc>
          <w:p/>
          <w:p>
            <w:pPr>
              <w:spacing w:after="0" w:before="0" w:lineRule="auto" w:line="276"/>
              <w:jc w:val="left"/>
            </w:pPr>
            <w:r>
              <w:rPr>
                <w:rFonts w:ascii="Times New Roman" w:hAnsi="Times New Roman" w:cs="Times New Roman" w:eastAsia="Times New Roman"/>
                <w:b w:val="false"/>
                <w:sz w:val="26"/>
              </w:rPr>
              <w:t>quy định về hợp tác, đầu tư của nước ngoài trong lĩnh vực giáo dục</w:t>
            </w:r>
          </w:p>
        </w:tc>
        <w:tc>
          <w:p/>
          <w:p>
            <w:pPr>
              <w:spacing w:after="0" w:before="0" w:lineRule="auto" w:line="276"/>
              <w:jc w:val="left"/>
            </w:pPr>
            <w:r>
              <w:rPr>
                <w:rFonts w:ascii="Times New Roman" w:hAnsi="Times New Roman" w:cs="Times New Roman" w:eastAsia="Times New Roman"/>
                <w:b w:val="false"/>
                <w:sz w:val="26"/>
              </w:rPr>
              <w:t>06-06-2018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a) Việc chấm dứt liên kết giáo dục được thực hiện theo đề nghị của các bên liên kết.
b) Các bên liên kết khi chấm dứt hoạt động liên kết trước thời hạn có trách nhiệm:
- Bảo đảm cho học sinh đang theo học chương trình giáo dục tích hợp được tiếp tục học tập đến hết cấp học;
- Bồi hoàn cho học sinh khoản chi phí học sinh đã nộp trong trường hợp liên kết bị chấm dứt hoạt động;
- Thanh toán các khoản lương, tiền công, thù lao giảng dạy, các quyền lợi khác của giáo viên và người lao động theo hợp đồng lao động đã ký kết hoặc thỏa ước lao động tập thể phù hợp với quy định của pháp luật lao động.
- Thanh toán các khoản nợ thuế (nếu có) và các khoản nợ khác</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Ghi chú:
Đối tượng thực hiện thủ tục hành chính: Cơ sở giáo dục mầm non tư thục, cơ sở giáo dục phổ thông tư thục của Việt Nam và cơ sở giáo dục hoạt động hợp pháp ở nước ngoài, được cơ quan, tổ chức kiểm định chất lượng giáo dục hoặc cơ quan có thẩm quyền của nước ngoài công nhận về chất lượng giáo dục</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2024-03-28T18:02:18Z</dcterms:created>
  <dc:creator>Apache POI</dc:creator>
</cp:coreProperties>
</file>