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1.001617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2736/QĐ-BTNMT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Tham vấn ý kiến về đề án bảo vệ môi trường chi tiết (TTHC cấp xã)</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Môi trường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Trong giai đoạn lập đề án bảo vệ môi trường chi tiết, chủ cơ sở có trách nhiệm gửi văn bản kèm theo tóm tắt những nội dung chính của đề án chi tiết theo mẫu quy định lạo Phụ lục 4 ban hành kèm theo Thông tư số 26/2015/TT-BTNMT đến Ủy ban nhân dân cấp xã nơi sản xuất kinh doanh dịch vụ của cơ sở để xin ý kiến tham vấn.</w:t>
      </w:r>
    </w:p>
    <w:p>
      <w:pPr>
        <w:spacing w:after="0" w:before="0" w:lineRule="auto" w:line="276"/>
        <w:jc w:val="both"/>
      </w:pPr>
      <w:r>
        <w:rPr>
          <w:rFonts w:ascii="Times New Roman" w:hAnsi="Times New Roman" w:cs="Times New Roman" w:eastAsia="Times New Roman"/>
          <w:b w:val="false"/>
          <w:sz w:val="26"/>
        </w:rPr>
        <w:t>Ủy ban nhân dân cấp xã có trách nhiệm trả lời bằng băn bản theo mẫu quy định tại phụ lục 5 ban hành kèm theo Thông tư số 26/2015/TT-BTNMT. Trường hợp Ủy ban nhân dân cấp xã được tham vấn không có ý kiến bằng băn bản gửi chủ cơ sở thì được coi như đồng ý với nội dung của đề án chi tiết. Trường hợp cần thiết Ủy ban nhân dân cấp xã yêu cầu chủ cơ sở tổ chức đối thoại với đại diện cộng đồng dân cư trên địa bàn về nội dung đề án chi tiết; chủ cơ sở có trách nhiệm cử đại diện có thẩm quyền tham gia đối thoại.</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10 ngày làm việc kể từ ngày nhận được văn bản của chủ cơ sở.  </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tham vẫn ý kiến của chủ cơ sở theo mẫu quy định tại Phụ lục 4 ban hành kèm theo Thông tư số 26/2015/TT-BTNMT.</w:t>
            </w:r>
          </w:p>
        </w:tc>
        <w:tc>
          <w:p/>
          <w:p>
            <w:pPr>
              <w:spacing w:after="0" w:before="0" w:lineRule="auto" w:line="276"/>
              <w:jc w:val="left"/>
            </w:pPr>
            <w:r>
              <w:rPr>
                <w:rFonts w:ascii="Times New Roman" w:hAnsi="Times New Roman" w:cs="Times New Roman" w:eastAsia="Times New Roman"/>
                <w:b w:val="false"/>
                <w:sz w:val="26"/>
              </w:rPr>
              <w:t>Phụ lục 4.docx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Doanh nghiệp, Doanh nghiệp có vốn đầu tư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trả lời của Ủy ban nhân dân cấp xã theo mẫu quy định tại Phụ lục 5 ban hành kèm Thông tư số 26/2015/TT-BTNMT.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26/2015/TT-BTNMT</w:t>
            </w:r>
          </w:p>
        </w:tc>
        <w:tc>
          <w:p/>
          <w:p>
            <w:pPr>
              <w:spacing w:after="0" w:before="0" w:lineRule="auto" w:line="276"/>
              <w:jc w:val="left"/>
            </w:pPr>
            <w:r>
              <w:rPr>
                <w:rFonts w:ascii="Times New Roman" w:hAnsi="Times New Roman" w:cs="Times New Roman" w:eastAsia="Times New Roman"/>
                <w:b w:val="false"/>
                <w:sz w:val="26"/>
              </w:rPr>
              <w:t>Thông tư 26/2015/TT-BTNMT</w:t>
            </w:r>
          </w:p>
        </w:tc>
        <w:tc>
          <w:p/>
          <w:p>
            <w:pPr>
              <w:spacing w:after="0" w:before="0" w:lineRule="auto" w:line="276"/>
              <w:jc w:val="left"/>
            </w:pPr>
            <w:r>
              <w:rPr>
                <w:rFonts w:ascii="Times New Roman" w:hAnsi="Times New Roman" w:cs="Times New Roman" w:eastAsia="Times New Roman"/>
                <w:b w:val="false"/>
                <w:sz w:val="26"/>
              </w:rPr>
              <w:t>28-05-2015</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	18/2015/NĐ-CP</w:t>
            </w:r>
          </w:p>
        </w:tc>
        <w:tc>
          <w:p/>
          <w:p>
            <w:pPr>
              <w:spacing w:after="0" w:before="0" w:lineRule="auto" w:line="276"/>
              <w:jc w:val="left"/>
            </w:pPr>
            <w:r>
              <w:rPr>
                <w:rFonts w:ascii="Times New Roman" w:hAnsi="Times New Roman" w:cs="Times New Roman" w:eastAsia="Times New Roman"/>
                <w:b w:val="false"/>
                <w:sz w:val="26"/>
              </w:rPr>
              <w:t>Quy định về quy hoạch bảo vệ môi trường, đánh giá môi trường chiến lược, đánh giá tác động môi trường và kế hoạch bảo vệ môi trường</w:t>
            </w:r>
          </w:p>
        </w:tc>
        <w:tc>
          <w:p/>
          <w:p>
            <w:pPr>
              <w:spacing w:after="0" w:before="0" w:lineRule="auto" w:line="276"/>
              <w:jc w:val="left"/>
            </w:pPr>
            <w:r>
              <w:rPr>
                <w:rFonts w:ascii="Times New Roman" w:hAnsi="Times New Roman" w:cs="Times New Roman" w:eastAsia="Times New Roman"/>
                <w:b w:val="false"/>
                <w:sz w:val="26"/>
              </w:rPr>
              <w:t>14-02-2015</w:t>
            </w:r>
          </w:p>
        </w:tc>
        <w:tc>
          <w:p/>
          <w:p>
            <w:pPr>
              <w:spacing w:after="0" w:before="0" w:lineRule="auto" w:line="276"/>
              <w:jc w:val="left"/>
            </w:pPr>
            <w:r>
              <w:rPr>
                <w:rFonts w:ascii="Times New Roman" w:hAnsi="Times New Roman" w:cs="Times New Roman" w:eastAsia="Times New Roman"/>
                <w:b w:val="false"/>
                <w:sz w:val="26"/>
              </w:rPr>
              <w:t>Nhà khách Chính phủ - Bộ Ngoại giao</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2024-03-29T07:41:19Z</dcterms:created>
  <dc:creator>Apache POI</dc:creator>
</cp:coreProperties>
</file>