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1.001753</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635/QĐ-LĐTBXH</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Bảo trợ xã hội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Đối tượng thay đổi nơi cư trú có văn bản đề nghị gửi Chủ tịch Ủy ban nhân dân cấp xã nơi đối tượng đang hưởng trợ cấp xã hội hàng tháng.
- Bước 2: Chủ tịch Ủy ban nhân dân cấp xã nơi đối tượng đang hưởng trợ cấp xã hội hàng tháng, hỗ trợ kinh phí chăm sóc, nuôi dưỡng hàng tháng có văn bản gửi Phòng Lao động - Thương binh và Xã hội. Phòng Lao động - Thương binh và Xã hội trình Chủ tịch Ủy ban nhân dân cấp huyện quyết định thôi chi trả trợ cấp xã hội, hỗ trợ kinh phí chăm sóc, nuôi dưỡng hàng tháng tại nơi cư trú cũ, sau đó gửi văn bản kèm theo hồ sơ của đối tượng đến Chủ tịch Ủy ban nhân dân cấp xã nơi cư trú mới của đối tượng.
- Bước 3: Trong thời hạn 03 ngày làm việc, kể từ ngày nhận được hồ sơ của đối tượng, Chủ tịch Ủy ban nhân dân cấp xã nơi đối tượng cư trú mới xác nhận và chuyển hồ sơ của đối tượng đến Phòng Lao động - Thương binh và Xã hội.
- Bước 4: Trong thời hạn 05 ngày làm việc, kể từ ngày nhận được hồ sơ của đối tượng, Phòng Lao động - Thương binh và Xã hội thẩm định, trình Chủ tịch Ủy ban nhân dân cấp huyện quyết định trợ cấp xã hội hàng tháng, hỗ trợ kinh phí chăm sóc hàng tháng cho đối tượng.</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08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Kể từ ngày Ủy ban nhân dân cấp xã nơi đối tượng cư trú mới nhận được hồ sơ của đối tượng (do Phòng Lao động - Thương binh và Xã hội nơi cư trú cũ của đối tượng gửi đến)</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08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Kể từ ngày Ủy ban nhân dân cấp xã nơi đối tượng cư trú mới nhận được hồ sơ của đối tượng (do Phòng Lao động - Thương binh và Xã hội nơi cư trú cũ của đối tượng gửi đến) (nếu điều kiện cho phép)</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08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Kể từ ngày Ủy ban nhân dân cấp xã nơi đối tượng cư trú mới nhận được hồ sơ của đối tượng (do Phòng Lao động - Thương binh và Xã hội nơi cư trú cũ của đối tượng gửi đến)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đề nghị của đối tượng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 Phòng Lao động- Thương Binh và Xã hội, Chủ tịch Ủy ban nhân dân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trợ cấp xã hội hàng tháng, hỗ trợ kinh phí chăm sóc, nuôi dưỡng hàng tháng theo địa chỉ nơi cư trú mới.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20/2021/NĐ-CP</w:t>
            </w:r>
          </w:p>
        </w:tc>
        <w:tc>
          <w:p/>
          <w:p>
            <w:pPr>
              <w:spacing w:after="0" w:before="0" w:lineRule="auto" w:line="276"/>
              <w:jc w:val="left"/>
            </w:pPr>
            <w:r>
              <w:rPr>
                <w:rFonts w:ascii="Times New Roman" w:hAnsi="Times New Roman" w:cs="Times New Roman" w:eastAsia="Times New Roman"/>
                <w:b w:val="false"/>
                <w:sz w:val="26"/>
              </w:rPr>
              <w:t>QUY ĐỊNH CHÍNH SÁCH TRỢ GIÚP XÃ HỘI ĐỐI VỚI ĐỐI TƯỢNG BẢO TRỢ XÃ HỘI</w:t>
            </w:r>
          </w:p>
        </w:tc>
        <w:tc>
          <w:p/>
          <w:p>
            <w:pPr>
              <w:spacing w:after="0" w:before="0" w:lineRule="auto" w:line="276"/>
              <w:jc w:val="left"/>
            </w:pPr>
            <w:r>
              <w:rPr>
                <w:rFonts w:ascii="Times New Roman" w:hAnsi="Times New Roman" w:cs="Times New Roman" w:eastAsia="Times New Roman"/>
                <w:b w:val="false"/>
                <w:sz w:val="26"/>
              </w:rPr>
              <w:t>15-03-2021</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2024-03-29T01:40:02Z</dcterms:created>
  <dc:creator>Apache POI</dc:creator>
</cp:coreProperties>
</file>