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1.001776.000.00.00.H56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985/QĐ-UBND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Thực hiện, điều chỉnh, thôi hưởng trợ cấp xã hội hàng tháng, hỗ trợ kinh phí chăm sóc, nuôi dưỡng hàng tháng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Đối tượng, người giám hộ của đối tượng hoặc tổ chức, cá nhân có liên quan làm hồ sơ theo quy định, gửi Chủ tịch Ủy ban nhân dân xã, phường, thị trấn nơi cư trú. Khi nộp hồ sơ cần xuất trình các giấy tờ sau (trường hợp nộp trực tiếp) để cán bộ tiếp nhận hồ sơ đối chiếu các thông tin kê khai trong tờ khai:
+ Giấy xác nhận thông tin về cư trú hoặc Giấy thông báo số định danh cá nhân và thông tin công dân trong Cơ sở dữ liệu quốc gia về dân cư; chứng minh thư nhân dân hoặc thẻ căn cước công dân;
+ Giấy khai sinh của trẻ em đối với trường hợp xét trợ cấp xã hội đối với trẻ em, người đơn thân nghèo đang nuôi con, người khuyết tật đang nuôi con;
+ Giấy tờ xác nhận bị nhiễm HIV của cơ quan y tế có thẩm quyền đối với trường hợp bị nhiễm HIV;
+ Giấy tờ xác nhận đang mang thai của cơ quan y tế có thẩm quyền đối với trường hợp người khuyết tật đang mang thai;
+ Giấy xác nhận khuyết tật đối với trường hợp người khuyết tật.</w:t>
      </w:r>
    </w:p>
    <w:p>
      <w:pPr>
        <w:spacing w:after="0" w:before="0" w:lineRule="auto" w:line="276"/>
        <w:jc w:val="both"/>
      </w:pPr>
      <w:r>
        <w:rPr>
          <w:rFonts w:ascii="Times New Roman" w:hAnsi="Times New Roman" w:cs="Times New Roman" w:eastAsia="Times New Roman"/>
          <w:b w:val="false"/>
          <w:sz w:val="26"/>
        </w:rPr>
        <w:t>- Bước 2: Trong thời hạn 07 ngày làm việc, kể từ ngày nhận đủ hồ sơ,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Trường hợp có khiếu nại, trong thời hạn 10 ngày làm việc, kể từ ngày nhận được khiếu nại, Chủ tịch Ủy ban nhân dân cấp xã tổ chức xem xét, kết luận, công khai nội dung khiếu nại.</w:t>
      </w:r>
    </w:p>
    <w:p>
      <w:pPr>
        <w:spacing w:after="0" w:before="0" w:lineRule="auto" w:line="276"/>
        <w:jc w:val="both"/>
      </w:pPr>
      <w:r>
        <w:rPr>
          <w:rFonts w:ascii="Times New Roman" w:hAnsi="Times New Roman" w:cs="Times New Roman" w:eastAsia="Times New Roman"/>
          <w:b w:val="false"/>
          <w:sz w:val="26"/>
        </w:rPr>
        <w:t>- Bước 3: Trong thời hạn 03 ngày làm việc, kể từ ngày hồ sơ được xét duyệt và không có khiếu nại, Chủ tịch Ủy ban nhân dân cấp xã có văn bản đề nghị kèm theo hồ sơ của đối tượng gửi Phòng Lao động - Thương binh và Xã hội.</w:t>
      </w:r>
    </w:p>
    <w:p>
      <w:pPr>
        <w:spacing w:after="0" w:before="0" w:lineRule="auto" w:line="276"/>
        <w:jc w:val="both"/>
      </w:pPr>
      <w:r>
        <w:rPr>
          <w:rFonts w:ascii="Times New Roman" w:hAnsi="Times New Roman" w:cs="Times New Roman" w:eastAsia="Times New Roman"/>
          <w:b w:val="false"/>
          <w:sz w:val="26"/>
        </w:rPr>
        <w:t>- Bước 4: Trong thời hạn 07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quận, huyện, thị xã, thành phố thuộc tỉnh quyết định trợ cấp xã hội hàng tháng, hỗ trợ kinh phí chăm sóc, nuôi dưỡng hàng tháng cho đối tượng. Trường hợp đối tượng không đủ điều kiện hưởng, Phòng Lao động - Thương binh và Xã hội trả lời bằng văn bản và nêu rõ lý do.</w:t>
      </w:r>
    </w:p>
    <w:p>
      <w:pPr>
        <w:spacing w:after="0" w:before="0" w:lineRule="auto" w:line="276"/>
        <w:jc w:val="both"/>
      </w:pPr>
      <w:r>
        <w:rPr>
          <w:rFonts w:ascii="Times New Roman" w:hAnsi="Times New Roman" w:cs="Times New Roman" w:eastAsia="Times New Roman"/>
          <w:b w:val="false"/>
          <w:sz w:val="26"/>
        </w:rPr>
        <w:t>- Bước 5: Trong thời hạn 03 ngày làm việc, kể từ ngày nhận được văn bản trình của Phòng Lao động - Thương binh và Xã hội, Chủ tịch Ủy ban nhân dân cấp huyện xem xét, quyết định trợ cấp xã hội hàng tháng, hỗ trợ kinh phí chăm sóc, nuôi dưỡng hàng tháng cho đối tượng.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- 22 ngày làm việc kể từ ngày nhận được hồ sơ đầy đủ, hợp lệ trong trường hợp không có khiếu nại.</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- 32 ngày làm việc kể từ ngày nhận được hồ sơ đầy đủ, hợp lệ trong trường hợp có khiếu nại.</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- 22 ngày làm việc kể từ ngày nhận được hồ sơ đầy đủ, hợp lệ trong trường hợp không có khiếu nại.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- 32 ngày làm việc kể từ ngày nhận được hồ sơ đầy đủ, hợp lệ trong trường hợp có khiếu nại.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- 22 ngày làm việc kể từ ngày nhận được hồ sơ đầy đủ, hợp lệ trong trường hợp không có khiếu nại.</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- 32 ngày làm việc kể từ ngày nhận được hồ sơ đầy đủ, hợp lệ trong trường hợp có khiếu nại.</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Đối với hồ sơ đề nghị hỗ trợ kinh phí chăm sóc, nuôi dưỡng hàng tháng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hộ gia đình có người khuyết tật (theo Mẫu số 2a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2a.docx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khai nhận chăm sóc, nuôi dưỡng đối tượng bảo trợ xã hội (theo Mẫu số 2b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2b.docx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khai của đối tượng được nhận chăm sóc, nuôi dưỡng trong trường hợp đối tượng không hưởng trợ cấp xã hội hàng tháng (theo Mẫu số 03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đề nghị trợ cấp xã hội hàng tháng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của đối tượng (theo Mẫu số 1a, 1b, 1c, 1d, 1đ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1a.docx</w:t>
            </w:r>
          </w:p>
          <w:p>
            <w:pPr>
              <w:spacing w:after="0" w:before="0" w:lineRule="auto" w:line="276"/>
              <w:jc w:val="left"/>
            </w:pPr>
            <w:r>
              <w:rPr>
                <w:rFonts w:ascii="Times New Roman" w:hAnsi="Times New Roman" w:cs="Times New Roman" w:eastAsia="Times New Roman"/>
                <w:b w:val="false"/>
                <w:sz w:val="26"/>
              </w:rPr>
              <w:t>Mau so 1b.docx</w:t>
            </w:r>
          </w:p>
          <w:p>
            <w:pPr>
              <w:spacing w:after="0" w:before="0" w:lineRule="auto" w:line="276"/>
              <w:jc w:val="left"/>
            </w:pPr>
            <w:r>
              <w:rPr>
                <w:rFonts w:ascii="Times New Roman" w:hAnsi="Times New Roman" w:cs="Times New Roman" w:eastAsia="Times New Roman"/>
                <w:b w:val="false"/>
                <w:sz w:val="26"/>
              </w:rPr>
              <w:t>Mau so 1c.docx</w:t>
            </w:r>
          </w:p>
          <w:p>
            <w:pPr>
              <w:spacing w:after="0" w:before="0" w:lineRule="auto" w:line="276"/>
              <w:jc w:val="left"/>
            </w:pPr>
            <w:r>
              <w:rPr>
                <w:rFonts w:ascii="Times New Roman" w:hAnsi="Times New Roman" w:cs="Times New Roman" w:eastAsia="Times New Roman"/>
                <w:b w:val="false"/>
                <w:sz w:val="26"/>
              </w:rPr>
              <w:t>Mau so 1d.docx</w:t>
            </w:r>
          </w:p>
          <w:p>
            <w:pPr>
              <w:spacing w:after="0" w:before="0" w:lineRule="auto" w:line="276"/>
              <w:jc w:val="left"/>
            </w:pPr>
            <w:r>
              <w:rPr>
                <w:rFonts w:ascii="Times New Roman" w:hAnsi="Times New Roman" w:cs="Times New Roman" w:eastAsia="Times New Roman"/>
                <w:b w:val="false"/>
                <w:sz w:val="26"/>
              </w:rPr>
              <w:t>Mau so 1đ.docx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Ủy ban nhân dân cấp xã; -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xã hội hàng tháng, hỗ trợ kinh phí chăm sóc, nuôi dưỡng hàng tháng cho đối tượng.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tượng, người giám hộ của đối tượng quy định tại Điều 5; hộ gia đình, cá nhân nhận chăm sóc, nuôi dưỡng hàng tháng tại cộng đồng theo quy định tại khoản 1 Điều 18 Nghị định số 20/2021/NĐ-CP.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2024-03-28T23:09:26Z</dcterms:created>
  <dc:creator>Apache POI</dc:creator>
</cp:coreProperties>
</file>