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1.002363.000.00.00.H18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165/QĐ-UBND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chế độ đối với Anh hùng lực lượng vũ trang nhân dân, Anh hùng lao động trong thời kỳ kháng chiến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Cá nhân lập bản khai kèm bản sao quyết định phong tặng hoặc truy tặng danh hiệu Anh hùng hoặc bản sao Bằng Anh hùng hoặc đại diện thân nhân hoặc người thờ cúng lập bản khai kèm biên bản ủy quyền gửi Bộ phận tiếp nhận và trả kết quả của Ủy ban nhân dân cấp xã.</w:t>
      </w:r>
    </w:p>
    <w:p>
      <w:pPr>
        <w:spacing w:after="0" w:before="0" w:lineRule="auto" w:line="276"/>
        <w:jc w:val="both"/>
      </w:pPr>
      <w:r>
        <w:rPr>
          <w:rFonts w:ascii="Times New Roman" w:hAnsi="Times New Roman" w:cs="Times New Roman" w:eastAsia="Times New Roman"/>
          <w:b w:val="false"/>
          <w:sz w:val="26"/>
        </w:rPr>
        <w:t>Bước 2: Ủy ban nhân dân cấp xã trong thời gian 05 ngày làm việc kể từ ngày nhận đủ giấy tờ hợp lệ, có trách nhiệm xác nhận bản khai, gửi Phòng Lao động - Thương binh và Xã hội kèm bản sao quyết định và biên bản ủy quyền</w:t>
      </w:r>
    </w:p>
    <w:p>
      <w:pPr>
        <w:spacing w:after="0" w:before="0" w:lineRule="auto" w:line="276"/>
        <w:jc w:val="both"/>
      </w:pPr>
      <w:r>
        <w:rPr>
          <w:rFonts w:ascii="Times New Roman" w:hAnsi="Times New Roman" w:cs="Times New Roman" w:eastAsia="Times New Roman"/>
          <w:b w:val="false"/>
          <w:sz w:val="26"/>
        </w:rPr>
        <w:t>Bước 3: Phòng Lao động - Thương binh và Xã hội trong thời gian 05 ngày làm việc kể từ ngày nhận đủ các giấy tờ hợp lệ, có trách nhiệm lập danh sách gửi Sở Lao động - Thương binh và Xã hội kèm các giấy tờ</w:t>
      </w:r>
    </w:p>
    <w:p>
      <w:pPr>
        <w:spacing w:after="0" w:before="0" w:lineRule="auto" w:line="276"/>
        <w:jc w:val="both"/>
      </w:pPr>
      <w:r>
        <w:rPr>
          <w:rFonts w:ascii="Times New Roman" w:hAnsi="Times New Roman" w:cs="Times New Roman" w:eastAsia="Times New Roman"/>
          <w:b w:val="false"/>
          <w:sz w:val="26"/>
        </w:rPr>
        <w:t>Bước 4: Sở Lao động - Thương binh và Xã hội trong thời gian 10 ngày làm việc kể từ ngày nhận đủ các giấy tờ hợp lệ, có trách nhiệm ra quyết định trợ cấp hàng tháng hoặc trợ cấp một lần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khai cá nhân (Mẫu AH1 Thông tư  05)</w:t>
            </w:r>
          </w:p>
        </w:tc>
        <w:tc>
          <w:p/>
          <w:p>
            <w:pPr>
              <w:spacing w:after="0" w:before="0" w:lineRule="auto" w:line="276"/>
              <w:jc w:val="left"/>
            </w:pPr>
            <w:r>
              <w:rPr>
                <w:rFonts w:ascii="Times New Roman" w:hAnsi="Times New Roman" w:cs="Times New Roman" w:eastAsia="Times New Roman"/>
                <w:b w:val="false"/>
                <w:sz w:val="26"/>
              </w:rPr>
              <w:t>Mẫu AH1.docx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Quyết định phong tặng hoặc truy tặng danh hiệu Anh hùng hoặc bản sao Bằng Anh hùng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ủy quyền (Mẫu UQ Thông tư  05)</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bản khai cá nhân dùng cho thân nhân hoặc người thờ cúng Anh hùng lực lượng vũ trang nhân dân hoặc Anh hùng lao động trong thời kỳ kháng chiến (Mẫu AH2 Thông tư 05, kèm theo biên bản UQ Thông tư 05)</w:t>
            </w:r>
          </w:p>
        </w:tc>
        <w:tc>
          <w:p/>
          <w:p>
            <w:pPr>
              <w:spacing w:after="0" w:before="0" w:lineRule="auto" w:line="276"/>
              <w:jc w:val="left"/>
            </w:pPr>
            <w:r>
              <w:rPr>
                <w:rFonts w:ascii="Times New Roman" w:hAnsi="Times New Roman" w:cs="Times New Roman" w:eastAsia="Times New Roman"/>
                <w:b w:val="false"/>
                <w:sz w:val="26"/>
              </w:rPr>
              <w:t>Mẫu AH2.docx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 Sở Lao động - Thương binh và Xã hội - tỉnh Điện Biên, Phòng Lao động - Thương binh và Xã hội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Lao động - Thương binh và Xã hội - tỉnh Điện Biên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trợ cấp hàng tháng, Quyết định trợ cấp một lần.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05/2013/TT-BLĐTBXH</w:t>
            </w:r>
          </w:p>
        </w:tc>
        <w:tc>
          <w:p/>
          <w:p>
            <w:pPr>
              <w:spacing w:after="0" w:before="0" w:lineRule="auto" w:line="276"/>
              <w:jc w:val="left"/>
            </w:pPr>
            <w:r>
              <w:rPr>
                <w:rFonts w:ascii="Times New Roman" w:hAnsi="Times New Roman" w:cs="Times New Roman" w:eastAsia="Times New Roman"/>
                <w:b w:val="false"/>
                <w:sz w:val="26"/>
              </w:rPr>
              <w:t>Thông tư 05/2013/TT-BLĐTBXH - Hướng dẫn về thủ tục lập hồ sơ, quản lý hồ sơ, thực hiện chế độ ưu đãi người có công với cách mạng và thân nhân</w:t>
            </w:r>
          </w:p>
        </w:tc>
        <w:tc>
          <w:p/>
          <w:p>
            <w:pPr>
              <w:spacing w:after="0" w:before="0" w:lineRule="auto" w:line="276"/>
              <w:jc w:val="left"/>
            </w:pPr>
            <w:r>
              <w:rPr>
                <w:rFonts w:ascii="Times New Roman" w:hAnsi="Times New Roman" w:cs="Times New Roman" w:eastAsia="Times New Roman"/>
                <w:b w:val="false"/>
                <w:sz w:val="26"/>
              </w:rPr>
              <w:t>15-05-2013</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04/2012/UBTVQH13</w:t>
            </w:r>
          </w:p>
        </w:tc>
        <w:tc>
          <w:p/>
          <w:p>
            <w:pPr>
              <w:spacing w:after="0" w:before="0" w:lineRule="auto" w:line="276"/>
              <w:jc w:val="left"/>
            </w:pPr>
            <w:r>
              <w:rPr>
                <w:rFonts w:ascii="Times New Roman" w:hAnsi="Times New Roman" w:cs="Times New Roman" w:eastAsia="Times New Roman"/>
                <w:b w:val="false"/>
                <w:sz w:val="26"/>
              </w:rPr>
              <w:t>Pháp lệnh 04/2012/UBTVQH13 - Sửa đổi, bổ sung một số điều của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16-07-2012</w:t>
            </w:r>
          </w:p>
        </w:tc>
        <w:tc>
          <w:p/>
          <w:p>
            <w:pPr>
              <w:spacing w:after="0" w:before="0" w:lineRule="auto" w:line="276"/>
              <w:jc w:val="left"/>
            </w:pPr>
            <w:r>
              <w:rPr>
                <w:rFonts w:ascii="Times New Roman" w:hAnsi="Times New Roman" w:cs="Times New Roman" w:eastAsia="Times New Roman"/>
                <w:b w:val="false"/>
                <w:sz w:val="26"/>
              </w:rPr>
              <w:t>Ủy ban thường vụ quốc hội</w:t>
            </w:r>
          </w:p>
        </w:tc>
      </w:tr>
      <w:tr>
        <w:tc>
          <w:p/>
          <w:p>
            <w:pPr>
              <w:spacing w:after="0" w:before="0" w:lineRule="auto" w:line="276"/>
              <w:jc w:val="left"/>
            </w:pPr>
            <w:r>
              <w:rPr>
                <w:rFonts w:ascii="Times New Roman" w:hAnsi="Times New Roman" w:cs="Times New Roman" w:eastAsia="Times New Roman"/>
                <w:b w:val="false"/>
                <w:sz w:val="26"/>
              </w:rPr>
              <w:t>31/2013/NĐ-CP</w:t>
            </w:r>
          </w:p>
        </w:tc>
        <w:tc>
          <w:p/>
          <w:p>
            <w:pPr>
              <w:spacing w:after="0" w:before="0" w:lineRule="auto" w:line="276"/>
              <w:jc w:val="left"/>
            </w:pPr>
            <w:r>
              <w:rPr>
                <w:rFonts w:ascii="Times New Roman" w:hAnsi="Times New Roman" w:cs="Times New Roman" w:eastAsia="Times New Roman"/>
                <w:b w:val="false"/>
                <w:sz w:val="26"/>
              </w:rPr>
              <w:t>Nghị định 31/2013/NĐ-CP - Hướng dẫn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09-04-2013</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2024-03-29T05:26:37Z</dcterms:created>
  <dc:creator>Apache POI</dc:creator>
</cp:coreProperties>
</file>