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1.002572.000.00.00.H56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336/QĐ-UBND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mới chứng chỉ hành nghề môi giới bất động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Kinh doanh bất động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tịch Hội đồng thi (do Giám đốc Sở Xây dựng quyết định thành lập cho từng kỳ thi sát hạch cấp chứng chỉ hành nghề môi giới bất động sản) báo cáo Giám đốc Sở Xây dựng về quá trình tổ chức kỳ thi và phê duyệt kết quả thi theo đề nghị của đơn vị tổ chức kỳ thi;</w:t>
      </w:r>
    </w:p>
    <w:p>
      <w:pPr>
        <w:spacing w:after="0" w:before="0" w:lineRule="auto" w:line="276"/>
        <w:jc w:val="both"/>
      </w:pPr>
      <w:r>
        <w:rPr>
          <w:rFonts w:ascii="Times New Roman" w:hAnsi="Times New Roman" w:cs="Times New Roman" w:eastAsia="Times New Roman"/>
          <w:b w:val="false"/>
          <w:sz w:val="26"/>
        </w:rPr>
        <w:t>- Trên cơ sở báo cáo của Chủ tịch hội đồng thi và kết quả thi do Chủ tịch Hội đồng thi phê duyệt, Giám đốc Sở Xây dựng phê duyệt danh sách các cá nhân được cấp chứng chỉ;</w:t>
      </w:r>
    </w:p>
    <w:p>
      <w:pPr>
        <w:spacing w:after="0" w:before="0" w:lineRule="auto" w:line="276"/>
        <w:jc w:val="both"/>
      </w:pPr>
      <w:r>
        <w:rPr>
          <w:rFonts w:ascii="Times New Roman" w:hAnsi="Times New Roman" w:cs="Times New Roman" w:eastAsia="Times New Roman"/>
          <w:b w:val="false"/>
          <w:sz w:val="26"/>
        </w:rPr>
        <w:t>- 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pPr>
        <w:spacing w:after="0" w:before="0" w:lineRule="auto" w:line="276"/>
        <w:jc w:val="both"/>
      </w:pPr>
      <w:r>
        <w:rPr>
          <w:rFonts w:ascii="Times New Roman" w:hAnsi="Times New Roman" w:cs="Times New Roman" w:eastAsia="Times New Roman"/>
          <w:b w:val="false"/>
          <w:sz w:val="26"/>
        </w:rPr>
        <w:t>Trong thời hạn 10 ngày làm việc kể từ ngày nhận đủ hồ sơ hợp lệ, Sở Xây dựng tổ chức in và ký phát hành chứng chỉ;</w:t>
      </w:r>
    </w:p>
    <w:p>
      <w:pPr>
        <w:spacing w:after="0" w:before="0" w:lineRule="auto" w:line="276"/>
        <w:jc w:val="both"/>
      </w:pPr>
      <w:r>
        <w:rPr>
          <w:rFonts w:ascii="Times New Roman" w:hAnsi="Times New Roman" w:cs="Times New Roman" w:eastAsia="Times New Roman"/>
          <w:b w:val="false"/>
          <w:sz w:val="26"/>
        </w:rPr>
        <w:t>- Sở Xây dựng có trách nhiệm lưu giữ hồ sơ của người được cấp chứng chỉ trong thời hạn 10 năm kể từ ngày được cấp chứng chỉ.</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Lệ phí : 200000 Đồng</w:t>
              <w:t xml:space="preserve"> (Hai trăm nghìn đồng chẵn)</w:t>
              <w:br/>
              <w:t>File đính kèm: Thong tu 11-2015 cua BXD ve cap ccmgbds.pdf</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Lệ phí : 200000 Đồng</w:t>
              <w:t xml:space="preserve"> (Hai trăm nghìn đồng chẵn)</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Lệ phí : 200000 Đồng</w:t>
              <w:t xml:space="preserve"> (Hai trăm nghìn đồng chẵn)</w:t>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dự thi có dán ảnh mầu cỡ 4x6cm chụp trong thời gian 06 tháng tính đến ngày đăng ký dự thi</w:t>
            </w:r>
          </w:p>
        </w:tc>
        <w:tc>
          <w:p/>
          <w:p>
            <w:pPr>
              <w:spacing w:after="0" w:before="0" w:lineRule="auto" w:line="276"/>
              <w:jc w:val="left"/>
            </w:pPr>
            <w:r>
              <w:rPr>
                <w:rFonts w:ascii="Times New Roman" w:hAnsi="Times New Roman" w:cs="Times New Roman" w:eastAsia="Times New Roman"/>
                <w:b w:val="false"/>
                <w:sz w:val="26"/>
              </w:rPr>
              <w:t>Mau don dang ky du thi sat hach cap chung chi hanh nghe moi gioi BDS.docx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có chứng thực Giấy chứng minh nhân dân đối với người Việt Nam hoặc hộ chiếu đối với người nước ngoài (hoặc bản sao có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Bản sao có chứng thực Giấy chứng nhận đã hoàn thành khóa học về đào tạo bồi dưỡng kiến thức hành nghề môi giới bất động sản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Bản sao có chứng thực bằng tốt nghiệp từ Trung học phổ thông (hoặc tương đương) trở lên;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02 ảnh mầu cỡ 4x6cm chụp trong thời gian 06 tháng tính đến ngày đăng ký dự thi, 02 phong bì có dán tem ghi rõ họ tên, số điện thoại, địa chỉ người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và bản dịch có chứng thực chứng chỉ do nước ngoài cấp (đối với người nước ngoài và người Việt Nam có chứng chỉ hành nghề môi giới bất động sản do nước ngoài cấp đang còn giá trị);</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Kết quả bài thi sát hạch cấp chứng chỉ hành nghề môi giới bất động sản với phần kiến thức cơ sở đạt từ 70 điểm trở lên (thang điểm 100); phần kiến thức chuyên môn đạt từ 70 điểm trở lên (thang điểm 100).</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Xây dựng tỉnh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cấp chứng chỉ hành nghề môi giới bất động sản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66/2014/QH13</w:t>
            </w:r>
          </w:p>
        </w:tc>
        <w:tc>
          <w:p/>
          <w:p>
            <w:pPr>
              <w:spacing w:after="0" w:before="0" w:lineRule="auto" w:line="276"/>
              <w:jc w:val="left"/>
            </w:pPr>
            <w:r>
              <w:rPr>
                <w:rFonts w:ascii="Times New Roman" w:hAnsi="Times New Roman" w:cs="Times New Roman" w:eastAsia="Times New Roman"/>
                <w:b w:val="false"/>
                <w:sz w:val="26"/>
              </w:rPr>
              <w:t>Luật 66/2014/QH13</w:t>
            </w:r>
          </w:p>
        </w:tc>
        <w:tc>
          <w:p/>
          <w:p>
            <w:pPr>
              <w:spacing w:after="0" w:before="0" w:lineRule="auto" w:line="276"/>
              <w:jc w:val="left"/>
            </w:pPr>
            <w:r>
              <w:rPr>
                <w:rFonts w:ascii="Times New Roman" w:hAnsi="Times New Roman" w:cs="Times New Roman" w:eastAsia="Times New Roman"/>
                <w:b w:val="false"/>
                <w:sz w:val="26"/>
              </w:rPr>
              <w:t>25-11-2014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11/2015/TT-BXD</w:t>
            </w:r>
          </w:p>
        </w:tc>
        <w:tc>
          <w:p/>
          <w:p>
            <w:pPr>
              <w:spacing w:after="0" w:before="0" w:lineRule="auto" w:line="276"/>
              <w:jc w:val="left"/>
            </w:pPr>
            <w:r>
              <w:rPr>
                <w:rFonts w:ascii="Times New Roman" w:hAnsi="Times New Roman" w:cs="Times New Roman" w:eastAsia="Times New Roman"/>
                <w:b w:val="false"/>
                <w:sz w:val="26"/>
              </w:rPr>
              <w:t>Thông tư 11/2015/TT-BXD</w:t>
            </w:r>
          </w:p>
        </w:tc>
        <w:tc>
          <w:p/>
          <w:p>
            <w:pPr>
              <w:spacing w:after="0" w:before="0" w:lineRule="auto" w:line="276"/>
              <w:jc w:val="left"/>
            </w:pPr>
            <w:r>
              <w:rPr>
                <w:rFonts w:ascii="Times New Roman" w:hAnsi="Times New Roman" w:cs="Times New Roman" w:eastAsia="Times New Roman"/>
                <w:b w:val="false"/>
                <w:sz w:val="26"/>
              </w:rPr>
              <w:t>30-12-2015</w:t>
            </w:r>
          </w:p>
        </w:tc>
        <w:tc>
          <w:p/>
          <w:p>
            <w:pPr>
              <w:spacing w:after="0" w:before="0" w:lineRule="auto" w:line="276"/>
              <w:jc w:val="left"/>
            </w:pPr>
            <w:r>
              <w:rPr>
                <w:rFonts w:ascii="Times New Roman" w:hAnsi="Times New Roman" w:cs="Times New Roman" w:eastAsia="Times New Roman"/>
                <w:b w:val="false"/>
                <w:sz w:val="26"/>
              </w:rPr>
              <w:t>Bộ Xây dựng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Yêu cầu điều kiện 1:
+ Người xin cấp chứng chỉ hành nghề môi giới bất động sản phải có năng lực hành vi dân sự đầy đủ;
- Yêu cầu điều kiện 2:
+ Người xin cấp chứng chỉ hành nghề môi giới bất động sản phải có trình độ từ Trung học phổ thông trở lên.
- Yêu cầu điều kiện 3:
+ Đã nộp hồ sơ đăng ký dự thi và kinh phí dự thi cho đơn vị tổ chức kỳ thi.
- Yêu cầu điều kiện 4:
+ Người xin cấp chứng chỉ hành nghề môi giới bất động sản phải có bài thi sát hạch cấp chứng chỉ hành nghề môi giới bất động sản với phần kiến thức cơ sở đạt từ 70 điểm trở lên (thang điểm 100); phần kiến thức chuyên môn đạt từ 70 điểm trở lên (thang điểm 100).</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2024-03-29T08:41:46Z</dcterms:created>
  <dc:creator>Apache POI</dc:creator>
</cp:coreProperties>
</file>