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1.002701</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835/QĐ-BXD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Thẩm định nhiệm vụ, nhiệm vụ điều chỉnh quy hoạch chi tiết của dự án đầu tư xây dựng công trình theo hình thức kinh doanh thuộc thẩm quyền phê duyệt của UBND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Quy hoạch xây dựng, kiến trúc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Chủ đầu tư gửi hồ sơ thẩm định nhiệm vụ, nhiệm vụ điều chỉnh quy hoạch chi tiết tới cơ quan quản lý quy hoạch xây dựng thuộc UBND cấp tỉnh.</w:t>
      </w:r>
    </w:p>
    <w:p>
      <w:pPr>
        <w:spacing w:after="0" w:before="0" w:lineRule="auto" w:line="276"/>
        <w:jc w:val="both"/>
      </w:pPr>
      <w:r>
        <w:rPr>
          <w:rFonts w:ascii="Times New Roman" w:hAnsi="Times New Roman" w:cs="Times New Roman" w:eastAsia="Times New Roman"/>
          <w:b w:val="false"/>
          <w:sz w:val="26"/>
        </w:rPr>
        <w:t>Cơ quan quản lý quy hoạch sau khi xem xét hồ sơ hợp lệ, tiếp nhận hồ sơ và tổ chức thẩm định theo đúng thời hạn quy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t xml:space="preserve">Lệ phí :  </w:t>
              <w:t xml:space="preserve"> (Bộ Xây dựng quy định chi tiết về chi phí thẩm định nhiệm vụ đồ án quy hoạch xây dựng.)</w:t>
              <w:br/>
              <w:t>File đính kèm: BXD_05_2017-TT-BXD_05042017.signed.pdf</w:t>
            </w:r>
          </w:p>
        </w:tc>
        <w:tc>
          <w:p/>
          <w:p>
            <w:pPr>
              <w:spacing w:after="0" w:before="0" w:lineRule="auto" w:line="276"/>
              <w:jc w:val="left"/>
            </w:pPr>
            <w:r>
              <w:rPr>
                <w:rFonts w:ascii="Times New Roman" w:hAnsi="Times New Roman" w:cs="Times New Roman" w:eastAsia="Times New Roman"/>
                <w:b w:val="false"/>
                <w:sz w:val="26"/>
              </w:rPr>
              <w:t>20 ngày làm việc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đề nghị thẩm định;</w:t>
            </w:r>
          </w:p>
        </w:tc>
        <w:tc>
          <w:p/>
        </w:tc>
        <w:tc>
          <w:p/>
          <w:p>
            <w:pPr>
              <w:spacing w:after="0" w:before="0" w:lineRule="auto" w:line="276"/>
              <w:jc w:val="left"/>
            </w:pPr>
            <w:r>
              <w:rPr>
                <w:rFonts w:ascii="Times New Roman" w:hAnsi="Times New Roman" w:cs="Times New Roman" w:eastAsia="Times New Roman"/>
                <w:b w:val="false"/>
                <w:sz w:val="26"/>
              </w:rPr>
              <w:t xml:space="preserve">Bản chính: </w:t>
              <w:t>4</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Thuyết minh nội dung nhiệm vụ</w:t>
            </w:r>
          </w:p>
        </w:tc>
        <w:tc>
          <w:p/>
        </w:tc>
        <w:tc>
          <w:p/>
          <w:p>
            <w:pPr>
              <w:spacing w:after="0" w:before="0" w:lineRule="auto" w:line="276"/>
              <w:jc w:val="left"/>
            </w:pPr>
            <w:r>
              <w:rPr>
                <w:rFonts w:ascii="Times New Roman" w:hAnsi="Times New Roman" w:cs="Times New Roman" w:eastAsia="Times New Roman"/>
                <w:b w:val="false"/>
                <w:sz w:val="26"/>
              </w:rPr>
              <w:t xml:space="preserve">Bản chính: </w:t>
              <w:t>4</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bản vẽ in màu thu nhỏ</w:t>
            </w:r>
          </w:p>
        </w:tc>
        <w:tc>
          <w:p/>
        </w:tc>
        <w:tc>
          <w:p/>
          <w:p>
            <w:pPr>
              <w:spacing w:after="0" w:before="0" w:lineRule="auto" w:line="276"/>
              <w:jc w:val="left"/>
            </w:pPr>
            <w:r>
              <w:rPr>
                <w:rFonts w:ascii="Times New Roman" w:hAnsi="Times New Roman" w:cs="Times New Roman" w:eastAsia="Times New Roman"/>
                <w:b w:val="false"/>
                <w:sz w:val="26"/>
              </w:rPr>
              <w:t xml:space="preserve">Bản chính: </w:t>
              <w:t>4</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Dự thảo quyết định phê duyệt nhiệm vụ; các văn bản pháp lý có liên quan</w:t>
            </w:r>
          </w:p>
        </w:tc>
        <w:tc>
          <w:p/>
        </w:tc>
        <w:tc>
          <w:p/>
          <w:p>
            <w:pPr>
              <w:spacing w:after="0" w:before="0" w:lineRule="auto" w:line="276"/>
              <w:jc w:val="left"/>
            </w:pPr>
            <w:r>
              <w:rPr>
                <w:rFonts w:ascii="Times New Roman" w:hAnsi="Times New Roman" w:cs="Times New Roman" w:eastAsia="Times New Roman"/>
                <w:b w:val="false"/>
                <w:sz w:val="26"/>
              </w:rPr>
              <w:t xml:space="preserve">Bản chính: </w:t>
              <w:t>4</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Cơ quan quản lý quy hoạch xây dựng thuộc UBND thuộc UBND tỉnh, thành phố trực TW</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tỉnh và thành phố trực thuộc trung ương.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Cơ quan quản lý quy hoạch xây dựng thuộc UBND cấp tỉnh.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Báo cáo thẩm định nhiệm vụ, nhiệm vụ điều chỉnh QH chi tiết của dự án đầu tư xây dựng công trình theo hình thức kinh doanh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30/2009/QH12</w:t>
            </w:r>
          </w:p>
        </w:tc>
        <w:tc>
          <w:p/>
          <w:p>
            <w:pPr>
              <w:spacing w:after="0" w:before="0" w:lineRule="auto" w:line="276"/>
              <w:jc w:val="left"/>
            </w:pPr>
            <w:r>
              <w:rPr>
                <w:rFonts w:ascii="Times New Roman" w:hAnsi="Times New Roman" w:cs="Times New Roman" w:eastAsia="Times New Roman"/>
                <w:b w:val="false"/>
                <w:sz w:val="26"/>
              </w:rPr>
              <w:t>Luật 30/2009/QH12</w:t>
            </w:r>
          </w:p>
        </w:tc>
        <w:tc>
          <w:p/>
          <w:p>
            <w:pPr>
              <w:spacing w:after="0" w:before="0" w:lineRule="auto" w:line="276"/>
              <w:jc w:val="left"/>
            </w:pPr>
            <w:r>
              <w:rPr>
                <w:rFonts w:ascii="Times New Roman" w:hAnsi="Times New Roman" w:cs="Times New Roman" w:eastAsia="Times New Roman"/>
                <w:b w:val="false"/>
                <w:sz w:val="26"/>
              </w:rPr>
              <w:t>17-06-2009</w:t>
            </w:r>
          </w:p>
        </w:tc>
        <w:tc>
          <w:p/>
        </w:tc>
      </w:tr>
      <w:tr>
        <w:tc>
          <w:p/>
          <w:p>
            <w:pPr>
              <w:spacing w:after="0" w:before="0" w:lineRule="auto" w:line="276"/>
              <w:jc w:val="left"/>
            </w:pPr>
            <w:r>
              <w:rPr>
                <w:rFonts w:ascii="Times New Roman" w:hAnsi="Times New Roman" w:cs="Times New Roman" w:eastAsia="Times New Roman"/>
                <w:b w:val="false"/>
                <w:sz w:val="26"/>
              </w:rPr>
              <w:t>50/2014/QH13</w:t>
            </w:r>
          </w:p>
        </w:tc>
        <w:tc>
          <w:p/>
          <w:p>
            <w:pPr>
              <w:spacing w:after="0" w:before="0" w:lineRule="auto" w:line="276"/>
              <w:jc w:val="left"/>
            </w:pPr>
            <w:r>
              <w:rPr>
                <w:rFonts w:ascii="Times New Roman" w:hAnsi="Times New Roman" w:cs="Times New Roman" w:eastAsia="Times New Roman"/>
                <w:b w:val="false"/>
                <w:sz w:val="26"/>
              </w:rPr>
              <w:t>Luật 50/2014/QH13</w:t>
            </w:r>
          </w:p>
        </w:tc>
        <w:tc>
          <w:p/>
          <w:p>
            <w:pPr>
              <w:spacing w:after="0" w:before="0" w:lineRule="auto" w:line="276"/>
              <w:jc w:val="left"/>
            </w:pPr>
            <w:r>
              <w:rPr>
                <w:rFonts w:ascii="Times New Roman" w:hAnsi="Times New Roman" w:cs="Times New Roman" w:eastAsia="Times New Roman"/>
                <w:b w:val="false"/>
                <w:sz w:val="26"/>
              </w:rPr>
              <w:t>18-06-2014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	37/2010/NĐ-CP</w:t>
            </w:r>
          </w:p>
        </w:tc>
        <w:tc>
          <w:p/>
          <w:p>
            <w:pPr>
              <w:spacing w:after="0" w:before="0" w:lineRule="auto" w:line="276"/>
              <w:jc w:val="left"/>
            </w:pPr>
            <w:r>
              <w:rPr>
                <w:rFonts w:ascii="Times New Roman" w:hAnsi="Times New Roman" w:cs="Times New Roman" w:eastAsia="Times New Roman"/>
                <w:b w:val="false"/>
                <w:sz w:val="26"/>
              </w:rPr>
              <w:t>Nghị định 37/2010/NĐ-CP</w:t>
            </w:r>
          </w:p>
        </w:tc>
        <w:tc>
          <w:p/>
          <w:p>
            <w:pPr>
              <w:spacing w:after="0" w:before="0" w:lineRule="auto" w:line="276"/>
              <w:jc w:val="left"/>
            </w:pPr>
            <w:r>
              <w:rPr>
                <w:rFonts w:ascii="Times New Roman" w:hAnsi="Times New Roman" w:cs="Times New Roman" w:eastAsia="Times New Roman"/>
                <w:b w:val="false"/>
                <w:sz w:val="26"/>
              </w:rPr>
              <w:t>07-04-2010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2024-03-29T07:50:57Z</dcterms:created>
  <dc:creator>Apache POI</dc:creator>
</cp:coreProperties>
</file>