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1.003000.000.00.00.H47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tách thửa hoặc hợp thửa đất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Người sử dụng đất nộp hồ sơ tại Văn phòng đăng ký quyền sử dụng đất thuộc Phòng Tài nguyên và Môi trường hoặc cơ quan tiếp nhận hồ sơ theo quy định của Ủy ban nhân dân tỉnh, thành phố trực thuộc Trung ương.
Hộ gia đình, cá nhân, cộng đồng dân cư nộp hồ sơ tại Ủy ban nhân dân cấp xã nếu có nhu cầu.
Trường hợp nhận hồ sơ chưa đầy đủ, chưa hợp lệ thì trong thời gian tối đa 03 ngày, cơ quan tiếp nhận, xử lý hồ sơ phải thông báo và hướng dẫn người nộp hồ sơ bổ sung, hoàn chỉnh hồ sơ theo quy định.</w:t>
      </w:r>
    </w:p>
    <w:p>
      <w:pPr>
        <w:spacing w:after="0" w:before="0" w:lineRule="auto" w:line="276"/>
        <w:jc w:val="both"/>
      </w:pPr>
      <w:r>
        <w:rPr>
          <w:rFonts w:ascii="Times New Roman" w:hAnsi="Times New Roman" w:cs="Times New Roman" w:eastAsia="Times New Roman"/>
          <w:b w:val="false"/>
          <w:sz w:val="26"/>
        </w:rPr>
        <w:t>b) Cơ quan tiếp nhận hồ sơ ghi đầy đủ thông tin vào Sổ tiếp nhận hồ sơ và trả kết quả, trao Phiếu tiếp nhận hồ sơ và trả kết quả cho người nộp hồ sơ.
Trường hợp nộp hồ sơ tại Ủy ban nhân dân cấp xã thì trong thời hạn 03 ngày làm việc kể từ ngày nhận đủ hồ sơ, Ủy ban nhân dân cấp xã phải chuyển hồ sơ đến Văn phòng đăng ký quyền sử dụng đất.</w:t>
      </w:r>
    </w:p>
    <w:p>
      <w:pPr>
        <w:spacing w:after="0" w:before="0" w:lineRule="auto" w:line="276"/>
        <w:jc w:val="both"/>
      </w:pPr>
      <w:r>
        <w:rPr>
          <w:rFonts w:ascii="Times New Roman" w:hAnsi="Times New Roman" w:cs="Times New Roman" w:eastAsia="Times New Roman"/>
          <w:b w:val="false"/>
          <w:sz w:val="26"/>
        </w:rPr>
        <w:t>c) Văn phòng đăng ký quyền sử dụng đất có trách nhiệm thực hiện:
- Đo đạc địa chính để chia tách thửa đất;
- Lập hồ sơ trình cơ quan có thẩm quyền cấp Giấy chứng nhận quyền sử dụng đất, quyền sở hữu nhà ở và tài sản khác gắn liền với đất cho người sử dụng đất đối với thửa đất mới tách, hợp thửa;
-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
-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thì Văn phòng đăng ký quyền sử dụng đất thực hiện các công việc sau:
+ Đo đạc địa chính để chia tách thửa đất;
+ Thực hiện thủ tục đăng ký biến động theo quy định đối với phần diện tích chuyển quyền; đồng thời xác nhận thay đổi vào Giấy chứng nhận đã cấp hoặc trình cơ quan có thẩm quyền cấp Giấy chứng nhận đối với phần diện tích còn lại của thửa đất không chuyển quyền; chỉnh lý, cập nhật biến động vào hồ sơ địa chính, cơ sở dữ liệu đất đai; trao cho người sử dụng đất hoặc gửi Ủy ban nhân dân cấp xã để trao đối với trường hợp nộp hồ sơ tại cấp xã.
- Trường hợp tách thửa do Nhà nước thu hồi một phần thửa đất thì cơ quan tài nguyên và môi trường có trách nhiệm chỉ đạo Văn phòng đăng ký quyền sử dụng đất căn cứ quyết định thu hồi của cơ quan nhà nước có thẩm quyền thực hiện các công việc sau:
+ Đo đạc chỉnh lý bản đồ địa chính, hồ sơ địa chính và cơ sở dữ liệu đất đai;
+ Xác nhận thay đổi vào Giấy chứng nhận đã cấp và trao cho người sử dụng đất hoặc gửi Ủy ban nhân dân cấp xã để trao đối với trường hợp nộp hồ sơ tại cấp xã.</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(Lệ phí địa chính (mức thu do Hội đồng nhân dân cấp tỉnh quyết định). Hộ gia đình, cá nhân ở nông thôn không phải nộp Lệ phí địa chính. )</w:t>
              <w:br/>
              <w:t>File đính kèm: phi1.pdf</w:t>
            </w:r>
          </w:p>
        </w:tc>
        <w:tc>
          <w:p/>
          <w:p>
            <w:pPr>
              <w:spacing w:after="0" w:before="0" w:lineRule="auto" w:line="276"/>
              <w:jc w:val="left"/>
            </w:pPr>
            <w:r>
              <w:rPr>
                <w:rFonts w:ascii="Times New Roman" w:hAnsi="Times New Roman" w:cs="Times New Roman" w:eastAsia="Times New Roman"/>
                <w:b w:val="false"/>
                <w:sz w:val="26"/>
              </w:rPr>
              <w:t>Do Ủy ban nhân dân cấp tỉnh quy định nhưng không quá 15 ngày kể từ ngày nhận được hồ sơ hợp lệ.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Kết quả giải quyết thủ tục hành chính phải trả cho người sử dụng đất, chủ sở hữu tài sản gắn liền với đất trong thời hạn không quá 03 ngày làm việc kể từ ngày có kết quả giải quyết.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(Lệ phí địa chính (mức thu do Hội đồng nhân dân cấp tỉnh quyết định). Hộ gia đình, cá nhân ở nông thôn không phải nộp Lệ phí địa chính. )</w:t>
              <w:br/>
              <w:t>File đính kèm: phi1.pdf</w:t>
            </w:r>
          </w:p>
        </w:tc>
        <w:tc>
          <w:p/>
          <w:p>
            <w:pPr>
              <w:spacing w:after="0" w:before="0" w:lineRule="auto" w:line="276"/>
              <w:jc w:val="left"/>
            </w:pPr>
            <w:r>
              <w:rPr>
                <w:rFonts w:ascii="Times New Roman" w:hAnsi="Times New Roman" w:cs="Times New Roman" w:eastAsia="Times New Roman"/>
                <w:b w:val="false"/>
                <w:sz w:val="26"/>
              </w:rPr>
              <w:t>Do Ủy ban nhân dân cấp tỉnh quy định nhưng không quá 15 ngày kể từ ngày nhận được hồ sơ hợp lệ.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Kết quả giải quyết thủ tục hành chính phải trả cho người sử dụng đất, chủ sở hữu tài sản gắn liền với đất trong thời hạn không quá 03 ngày làm việc kể từ ngày có kết quả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1. Hồ sơ khi thực hiện thủ tục tách thửa hoặc hợp thửa đất</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Đơn đề nghị tách thửa hoặc hợp thửa theo Mẫu số 11/ĐK;</w:t>
            </w:r>
          </w:p>
        </w:tc>
        <w:tc>
          <w:p/>
          <w:p>
            <w:pPr>
              <w:spacing w:after="0" w:before="0" w:lineRule="auto" w:line="276"/>
              <w:jc w:val="left"/>
            </w:pPr>
            <w:r>
              <w:rPr>
                <w:rFonts w:ascii="Times New Roman" w:hAnsi="Times New Roman" w:cs="Times New Roman" w:eastAsia="Times New Roman"/>
                <w:b w:val="false"/>
                <w:sz w:val="26"/>
              </w:rPr>
              <w:t>Mau so 11-DK.pdf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2. Hồ sơ khi thực hiện thủ tục tách thửa đất từ Giấy chứng nhận đã cấp chung cho nhiều thửa đất để cấp riêng một Giấy chứng nhận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biến động đất đai, tài sản gắn liền với đất theo Mẫu số 09/ĐK. Đối với trường hợp thửa đất được tách ra từ Giấy chứng nhận đã cấp chung cho nhiều thửa đất để cấp riêng một Giấy chứng nhận thì không kê khai, không xác nhận các thông tin tại điểm 5 của mục I, các mục II và IV của Đơn đăng ký biến động đất đai, tài sản gắn liền với đất theo Mẫu số 09/ĐK;</w:t>
            </w:r>
          </w:p>
        </w:tc>
        <w:tc>
          <w:p/>
          <w:p>
            <w:pPr>
              <w:spacing w:after="0" w:before="0" w:lineRule="auto" w:line="276"/>
              <w:jc w:val="left"/>
            </w:pPr>
            <w:r>
              <w:rPr>
                <w:rFonts w:ascii="Times New Roman" w:hAnsi="Times New Roman" w:cs="Times New Roman" w:eastAsia="Times New Roman"/>
                <w:b w:val="false"/>
                <w:sz w:val="26"/>
              </w:rPr>
              <w:t>Mau so 09-DK.pdf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Đối với trường hợp thực hiện thủ tục đăng ký biến động đất đai, tài sản gắn liền với đất mà có thay đổi thông tin về số Giấy chứng minh nhân dân, số thẻ Căn cước công dân, số định danh cá nhân, địa chỉ trên Giấy chứng nhận đã cấp thì cơ quan giải quyết thủ tục có trách nhiệm khai thác, sử dụng thông tin trong Cơ sở dữ liệu quốc gia về dân cư theo quy định tại Điều 14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quyền sử dụng đất cấp huyện, Sở Tài nguyên và Môi trường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Văn phòng đăng ký quyền sử dụng đất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Ủy ban nhân dân cấp xã, Phòng Tài nguyên và Môi trường</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quyền sử dụng đất quyền sở hữu nhà ở và tài sản khác gắn liền với đất tài sản khác gắn liền với đất, Ghi vào sổ địa chính và lập hồ sơ để Nhà nước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Nghị định 01/2017/NĐ-CP ngày 06 tháng 01 năm 2014 của Chính phủ 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45/2013/QH13	</w:t>
            </w:r>
          </w:p>
        </w:tc>
        <w:tc>
          <w:p/>
          <w:p>
            <w:pPr>
              <w:spacing w:after="0" w:before="0" w:lineRule="auto" w:line="276"/>
              <w:jc w:val="left"/>
            </w:pPr>
            <w:r>
              <w:rPr>
                <w:rFonts w:ascii="Times New Roman" w:hAnsi="Times New Roman" w:cs="Times New Roman" w:eastAsia="Times New Roman"/>
                <w:b w:val="false"/>
                <w:sz w:val="26"/>
              </w:rPr>
              <w:t>Luật 45/2013/QH13</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02/2014/TT-BTC</w:t>
            </w:r>
          </w:p>
        </w:tc>
        <w:tc>
          <w:p/>
          <w:p>
            <w:pPr>
              <w:spacing w:after="0" w:before="0" w:lineRule="auto" w:line="276"/>
              <w:jc w:val="left"/>
            </w:pPr>
            <w:r>
              <w:rPr>
                <w:rFonts w:ascii="Times New Roman" w:hAnsi="Times New Roman" w:cs="Times New Roman" w:eastAsia="Times New Roman"/>
                <w:b w:val="false"/>
                <w:sz w:val="26"/>
              </w:rPr>
              <w:t>Thông tư số 02/2014/TT-BTC ngày 02/01/2014 của Bộ trưởng Bộ Tài chính hướng dẫn về phí và lệ phí thuộc thẩm quyền quyết định của HĐND tỉnh, thành phố trực thuộc Trung ương</w:t>
            </w:r>
          </w:p>
        </w:tc>
        <w:tc>
          <w:p/>
          <w:p>
            <w:pPr>
              <w:spacing w:after="0" w:before="0" w:lineRule="auto" w:line="276"/>
              <w:jc w:val="left"/>
            </w:pPr>
            <w:r>
              <w:rPr>
                <w:rFonts w:ascii="Times New Roman" w:hAnsi="Times New Roman" w:cs="Times New Roman" w:eastAsia="Times New Roman"/>
                <w:b w:val="false"/>
                <w:sz w:val="26"/>
              </w:rPr>
              <w:t>02-01-2014</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Đảm bảo điều kiện tách thửa đất, điều kiện hợp thửa đất theo từng loại đất và diện tích tối thiểu được tách thửa đối với từng loại đất theo quy định của Ủy ban nhân dân cấp tỉnh.
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Sổ đỏ</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2024-03-29T14:15:09Z</dcterms:created>
  <dc:creator>Apache POI</dc:creator>
</cp:coreProperties>
</file>