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1.003057.000.00.00.H47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3208/QĐ-UBND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Thực hiện chế độ ưu đãi trong giáo dục đào tạo đối với người có công với cách mạng và con của họ</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có công với cách mạng hoặc con của người có công lập tờ khai kèm giấy xác nhận của cơ sở giáo dục phổ thông hoặc cơ sở giáo dục nghề nghiệp, đại học gửi đến Ủy ban nhân dân cấp xã nơi thường trú của người có công vào đầu mỗi năm học hoặc khóa học;</w:t>
      </w:r>
    </w:p>
    <w:p>
      <w:pPr>
        <w:spacing w:after="0" w:before="0" w:lineRule="auto" w:line="276"/>
        <w:jc w:val="both"/>
      </w:pPr>
      <w:r>
        <w:rPr>
          <w:rFonts w:ascii="Times New Roman" w:hAnsi="Times New Roman" w:cs="Times New Roman" w:eastAsia="Times New Roman"/>
          <w:b w:val="false"/>
          <w:sz w:val="26"/>
        </w:rPr>
        <w:t>BBước 2: Ủy ban nhân dân cấp xã trong thời gian 03 ngày làm việc kể từ ngày nhận được bản khai, có trách nhiệm xác nhận các yếu tố trong bản khai, lập danh sách kèm các giấy tờ gửi Phòng Lao động - Thương binh và Xã hội.
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p>
    <w:p>
      <w:pPr>
        <w:spacing w:after="0" w:before="0" w:lineRule="auto" w:line="276"/>
        <w:jc w:val="both"/>
      </w:pPr>
      <w:r>
        <w:rPr>
          <w:rFonts w:ascii="Times New Roman" w:hAnsi="Times New Roman" w:cs="Times New Roman" w:eastAsia="Times New Roman"/>
          <w:b w:val="false"/>
          <w:sz w:val="26"/>
        </w:rPr>
        <w:t>Bước 3: Phòng Lao động - Thương binh và Xã hội trong thời gian 05 ngày làm việc kể từ ngày nhận đủ các giấy tờ hợp lệ, có trách nhiệm thẩm định hồ sơ, lập danh sách, File dữ liệu kết xuất từ phần mềm quản lý, kèm giấy tờ gửi Bộ phận chuyên ngành tại Trung tâm Hành chính công và Xúc tiến đầu tư tỉnh;</w:t>
      </w:r>
    </w:p>
    <w:p>
      <w:pPr>
        <w:spacing w:after="0" w:before="0" w:lineRule="auto" w:line="276"/>
        <w:jc w:val="both"/>
      </w:pPr>
      <w:r>
        <w:rPr>
          <w:rFonts w:ascii="Times New Roman" w:hAnsi="Times New Roman" w:cs="Times New Roman" w:eastAsia="Times New Roman"/>
          <w:b w:val="false"/>
          <w:sz w:val="26"/>
        </w:rPr>
        <w:t>Bước 4: Sở Lao động - Thương binh và Xã hội trong thời gian 05 ngày làm việc kể từ ngày nhận đủ các giấy tờ hợp lệ có trách nhiệm kiểm tra danh sách, đối chiếu với hồ sơ người có công, ra Quyết định giải quyết chế độ ưu đãi trong giáo dục đào tạo (Mẫu số 03-ƯĐGD) đối với các trường hợp đủ điều kiện; chuyển Quyết định và 01 danh sách đã được phê duyệt về Phòng Lao động - Thương binh và Xã hội.</w:t>
      </w:r>
    </w:p>
    <w:p>
      <w:pPr>
        <w:spacing w:after="0" w:before="0" w:lineRule="auto" w:line="276"/>
        <w:jc w:val="both"/>
      </w:pPr>
      <w:r>
        <w:rPr>
          <w:rFonts w:ascii="Times New Roman" w:hAnsi="Times New Roman" w:cs="Times New Roman" w:eastAsia="Times New Roman"/>
          <w:b w:val="false"/>
          <w:sz w:val="26"/>
        </w:rPr>
        <w:t>Bước 5: Công chức được phân công nhiệm vụ của phòng chuyên môn trả kết quả cho Công chức tại Bộ phận TN&amp;TKQ tại TTHCC tỉnh để trả kết quả cho tổ chức, cá nhân và thu phí, lệ phí (nếu có)</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13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đề nghị giải quyết chế độ ưu đãi trong giáo dục đào tạo (Mẫu số 01-ƯĐGD)</w:t>
            </w:r>
          </w:p>
        </w:tc>
        <w:tc>
          <w:p/>
          <w:p>
            <w:pPr>
              <w:spacing w:after="0" w:before="0" w:lineRule="auto" w:line="276"/>
              <w:jc w:val="left"/>
            </w:pPr>
            <w:r>
              <w:rPr>
                <w:rFonts w:ascii="Times New Roman" w:hAnsi="Times New Roman" w:cs="Times New Roman" w:eastAsia="Times New Roman"/>
                <w:b w:val="false"/>
                <w:sz w:val="26"/>
              </w:rPr>
              <w:t>Mẫu số 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xác nhận của cơ sở giáo dục phổ thông hoặc cơ sở giáo dục nghề nghiệp, đại học (Mẫu số 02-ƯĐGD)</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Quyết định thực hiện chế độ ưu đãi trong giáo dục đào tạo (Mẫu số 03-ƯĐGD)</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 Cơ sở giáo dục phổ thông, Cơ sở giáo dục nghề nghiệp và giáo dục đại học công lập, Ủy ban nhân dân cấp xã, 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 nơi thường trú của người có công vào đầu mỗi năm học hoặc khóa học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hưởng chế độ ưu đãi trong giáo dục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36/2015/TT-BLĐTBXH</w:t>
            </w:r>
          </w:p>
        </w:tc>
        <w:tc>
          <w:p/>
          <w:p>
            <w:pPr>
              <w:spacing w:after="0" w:before="0" w:lineRule="auto" w:line="276"/>
              <w:jc w:val="left"/>
            </w:pPr>
            <w:r>
              <w:rPr>
                <w:rFonts w:ascii="Times New Roman" w:hAnsi="Times New Roman" w:cs="Times New Roman" w:eastAsia="Times New Roman"/>
                <w:b w:val="false"/>
                <w:sz w:val="26"/>
              </w:rPr>
              <w:t>Thông tư 36/2015/TT-BLĐTBXH - Hướng dẫn hồ sơ, trình tự thủ tục thực hiện chế độ ưu đãi trong giáo dục đào tạo đối với người có công với cách mạng và con của họ</w:t>
            </w:r>
          </w:p>
        </w:tc>
        <w:tc>
          <w:p/>
          <w:p>
            <w:pPr>
              <w:spacing w:after="0" w:before="0" w:lineRule="auto" w:line="276"/>
              <w:jc w:val="left"/>
            </w:pPr>
            <w:r>
              <w:rPr>
                <w:rFonts w:ascii="Times New Roman" w:hAnsi="Times New Roman" w:cs="Times New Roman" w:eastAsia="Times New Roman"/>
                <w:b w:val="false"/>
                <w:sz w:val="26"/>
              </w:rPr>
              <w:t>28-09-2015</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2024-03-29T08:32:55Z</dcterms:created>
  <dc:creator>Apache POI</dc:creator>
</cp:coreProperties>
</file>