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after="300" w:before="0" w:lineRule="auto" w:line="276"/>
        <w:jc w:val="center"/>
      </w:pPr>
      <w:r>
        <w:rPr>
          <w:rFonts w:ascii="Times New Roman" w:hAnsi="Times New Roman" w:cs="Times New Roman" w:eastAsia="Times New Roman"/>
          <w:b w:val="true"/>
          <w:sz w:val="26"/>
        </w:rPr>
        <w:t>Chi tiết thủ tục hành chính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Mã thủ tục: </w:t>
      </w:r>
      <w:r>
        <w:rPr>
          <w:rFonts w:ascii="Times New Roman" w:hAnsi="Times New Roman" w:cs="Times New Roman" w:eastAsia="Times New Roman"/>
          <w:b w:val="false"/>
          <w:sz w:val="26"/>
        </w:rPr>
        <w:t>1.003605.000.00.00.H21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Số quyết định: </w:t>
      </w:r>
      <w:r>
        <w:rPr>
          <w:rFonts w:ascii="Times New Roman" w:hAnsi="Times New Roman" w:cs="Times New Roman" w:eastAsia="Times New Roman"/>
          <w:b w:val="false"/>
          <w:sz w:val="26"/>
        </w:rPr>
        <w:t>383/QĐ-UBND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Tên thủ tục: </w:t>
      </w:r>
      <w:r>
        <w:rPr>
          <w:rFonts w:ascii="Times New Roman" w:hAnsi="Times New Roman" w:cs="Times New Roman" w:eastAsia="Times New Roman"/>
          <w:b w:val="false"/>
          <w:sz w:val="26"/>
        </w:rPr>
        <w:t>Phê duyệt kế hoạch khuyến nông địa phương (cấp huyện)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Cấp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Cấp Huyện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Loại thủ tục: </w:t>
      </w:r>
      <w:r>
        <w:rPr>
          <w:rFonts w:ascii="Times New Roman" w:hAnsi="Times New Roman" w:cs="Times New Roman" w:eastAsia="Times New Roman"/>
          <w:b w:val="false"/>
          <w:sz w:val="26"/>
        </w:rPr>
        <w:t>TTHC được luật giao quy định chi tiết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Lĩnh vực: </w:t>
      </w:r>
      <w:r>
        <w:rPr>
          <w:rFonts w:ascii="Times New Roman" w:hAnsi="Times New Roman" w:cs="Times New Roman" w:eastAsia="Times New Roman"/>
          <w:b w:val="false"/>
          <w:sz w:val="26"/>
        </w:rPr>
        <w:t>Nông nghiệp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Trình tự thực hiện: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/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  <w:t>Bước 1: Tổ chức, cá nhân gửi 01 bộ hồ sơ về cơ quan quản lý nhà nước về khuyến nông Huyện trước ngày 30/9 hàng năm;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  <w:t>Bước 2: Cơ quan quản lý nhà nước về khuyến nông ở Huyện tổ chức thẩm định nội dung, dự toán kinh phí và trình Ủy ban nhân dân cấp Huyện trước ngày 15/11 hàng năm;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  <w:t>Bước 3: Ủy ban nhân dân cấp Huyện hoặc phân cấp cho cơ quan trực thuộc do Huyện phân công phê duyệt kế hoạch khuyến nông trước ngày 30/11 hàng năm và công bố theo quy định.</w:t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Cách thức thực hiện: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Hình thức nộp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Thời hạn giải quyết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Phí, lệ phí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Mô tả</w:t>
            </w:r>
          </w:p>
        </w:tc>
      </w:tr>
      <w:tr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Trực tiếp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60 Ngày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 xml:space="preserve">Phí : Không </w:t>
            </w:r>
          </w:p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Thành phần hồ sơ: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>Bao gồm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6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Tên giấy tờ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Mẫu đơn, tờ khai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lượng</w:t>
            </w:r>
          </w:p>
        </w:tc>
      </w:tr>
      <w:tr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+ Đề xuất kế hoạch khuyến nông; + Dự toán kinh phí.</w:t>
            </w:r>
          </w:p>
        </w:tc>
        <w:tc>
          <w:p/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 xml:space="preserve">Bản chính: </w:t>
              <w:t>0</w:t>
              <w:br/>
              <w:t xml:space="preserve">Bản sao: </w:t>
              <w:t>0</w:t>
            </w:r>
          </w:p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Đối tượng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Công dân Việt Nam, Người Việt Nam định cư ở nước ngoài, Người nước ngoài, Tổ chức (không bao gồm doanh nghiệp, HTX), Tổ chức nước ngoài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Ủy ban nhân dân cấp huyện - Tỉnh Gia Lai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có thẩm quyền: </w:t>
      </w:r>
      <w:r>
        <w:rPr>
          <w:rFonts w:ascii="Times New Roman" w:hAnsi="Times New Roman" w:cs="Times New Roman" w:eastAsia="Times New Roman"/>
          <w:b w:val="false"/>
          <w:sz w:val="26"/>
        </w:rPr>
        <w:t>UBND cấp huyện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Địa chỉ tiếp nhận HS: </w:t>
      </w:r>
      <w:r>
        <w:rPr>
          <w:rFonts w:ascii="Times New Roman" w:hAnsi="Times New Roman" w:cs="Times New Roman" w:eastAsia="Times New Roman"/>
          <w:b w:val="false"/>
          <w:sz w:val="26"/>
        </w:rPr>
        <w:t>Bộ phận tiếp nhận và trả kết quả của UBND các huyện, thị xã, thành phố.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được ủy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phối hợp: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Kết quả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Quyết định phê duyệt kế hoạch khuyến nông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Căn cứ pháp lý: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ký hiệu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Trích yếu</w:t>
            </w:r>
          </w:p>
        </w:tc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Ngày ban hành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Cơ quan ban hành</w:t>
            </w:r>
          </w:p>
        </w:tc>
      </w:tr>
      <w:tr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83/2018/NĐ-CP	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Nghị định 83/2018/NĐ-CP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24-05-2018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Chính phủ</w:t>
            </w:r>
          </w:p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Yêu cầu, điều kiện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quy định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Từ khóa: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Mô tả: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sectPr>
      <w:pgMar w:left="1702" w:top="1137" w:right="1137" w:bottom="1137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2024-03-28T14:37:02Z</dcterms:created>
  <dc:creator>Apache POI</dc:creator>
</cp:coreProperties>
</file>