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1.004082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1240/QĐ-BTNMT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Hợp đồng tiếp cận nguồn gen và chia sẻ lợi ích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Môi trường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
Tổ chức, cá nhân sau khi thực hiện thỏa thuận, ký Hợp đồng tiếp cận nguồn gen và chia sẻ lợi ích với Bên cung cấp, nộp hồ sơ trực tiếp tại trụ sở của Ủy ban nhân dân cấp xã hoặc gửi qua đường bưu điện tới Ủy ban nhân dân cấp xã để xem xét xác nhận hợp đồng.
 Bước 2: Kiểm tra xem xét xác nhận Hợp đồng
Ủy ban nhân dân cấp xã nơi có nguồn gen ngoài tự nhiên hoặc nơi đăng ký trụ sở của Bên cung cấp có trách nhiệm xác nhận Hợp đồng do tổ chức, cá nhân đề nghị.</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quá 03 ngày làm việc, kể từ ngày nhận được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quá 03 ngày làm việc, kể từ ngày nhận được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văn bản xác nhận đăng ký tiếp cận nguồn gen được Bộ Tài nguyên và Môi trường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Hợp đồng đã ký giữa các bên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Số lượng hồ sơ: 01 bộ hồ sơ.</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Tổ chức, cá nhân sau khi thực hiện thỏa thuận, ký Hợp đồng tiếp cận nguồn gen và chia sẻ lợi ích với Bên cung cấp, nộp hồ sơ trực tiếp tại trụ sở của Ủy ban nhân dân cấp xã hoặc gửi qua đường bưu điện tới Ủy ban nhân dân cấp xã.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Xác nhận vào Hợp đồng tiếp cận nguồn gen và chia sẻ lợi ích.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20/2008/QH12</w:t>
            </w:r>
          </w:p>
        </w:tc>
        <w:tc>
          <w:p/>
          <w:p>
            <w:pPr>
              <w:spacing w:after="0" w:before="0" w:lineRule="auto" w:line="276"/>
              <w:jc w:val="left"/>
            </w:pPr>
            <w:r>
              <w:rPr>
                <w:rFonts w:ascii="Times New Roman" w:hAnsi="Times New Roman" w:cs="Times New Roman" w:eastAsia="Times New Roman"/>
                <w:b w:val="false"/>
                <w:sz w:val="26"/>
              </w:rPr>
              <w:t>Luật đa dạng sinh học</w:t>
            </w:r>
          </w:p>
        </w:tc>
        <w:tc>
          <w:p/>
          <w:p>
            <w:pPr>
              <w:spacing w:after="0" w:before="0" w:lineRule="auto" w:line="276"/>
              <w:jc w:val="left"/>
            </w:pPr>
            <w:r>
              <w:rPr>
                <w:rFonts w:ascii="Times New Roman" w:hAnsi="Times New Roman" w:cs="Times New Roman" w:eastAsia="Times New Roman"/>
                <w:b w:val="false"/>
                <w:sz w:val="26"/>
              </w:rPr>
              <w:t>13-11-2008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59/2017/NĐ-CP</w:t>
            </w:r>
          </w:p>
        </w:tc>
        <w:tc>
          <w:p/>
          <w:p>
            <w:pPr>
              <w:spacing w:after="0" w:before="0" w:lineRule="auto" w:line="276"/>
              <w:jc w:val="left"/>
            </w:pPr>
            <w:r>
              <w:rPr>
                <w:rFonts w:ascii="Times New Roman" w:hAnsi="Times New Roman" w:cs="Times New Roman" w:eastAsia="Times New Roman"/>
                <w:b w:val="false"/>
                <w:sz w:val="26"/>
              </w:rPr>
              <w:t>Về quản lý tiếp cận nguồn gen và chia sẻ lợi ích từ việc sử dụng nguồn gen</w:t>
            </w:r>
          </w:p>
        </w:tc>
        <w:tc>
          <w:p/>
          <w:p>
            <w:pPr>
              <w:spacing w:after="0" w:before="0" w:lineRule="auto" w:line="276"/>
              <w:jc w:val="left"/>
            </w:pPr>
            <w:r>
              <w:rPr>
                <w:rFonts w:ascii="Times New Roman" w:hAnsi="Times New Roman" w:cs="Times New Roman" w:eastAsia="Times New Roman"/>
                <w:b w:val="false"/>
                <w:sz w:val="26"/>
              </w:rPr>
              <w:t>12-04-2017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22/2023/NĐ-CP</w:t>
            </w:r>
          </w:p>
        </w:tc>
        <w:tc>
          <w:p/>
          <w:p>
            <w:pPr>
              <w:spacing w:after="0" w:before="0" w:lineRule="auto" w:line="276"/>
              <w:jc w:val="left"/>
            </w:pPr>
            <w:r>
              <w:rPr>
                <w:rFonts w:ascii="Times New Roman" w:hAnsi="Times New Roman" w:cs="Times New Roman" w:eastAsia="Times New Roman"/>
                <w:b w:val="false"/>
                <w:sz w:val="26"/>
              </w:rPr>
              <w:t>Nghị định 22/2023/NĐ-CP</w:t>
            </w:r>
          </w:p>
        </w:tc>
        <w:tc>
          <w:p/>
          <w:p>
            <w:pPr>
              <w:spacing w:after="0" w:before="0" w:lineRule="auto" w:line="276"/>
              <w:jc w:val="left"/>
            </w:pPr>
            <w:r>
              <w:rPr>
                <w:rFonts w:ascii="Times New Roman" w:hAnsi="Times New Roman" w:cs="Times New Roman" w:eastAsia="Times New Roman"/>
                <w:b w:val="false"/>
                <w:sz w:val="26"/>
              </w:rPr>
              <w:t>12-05-2023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đề nghị xác nhận Hợp đồng tiếp cận nguồn gen và chia sẻ lợi ích cung cấp một trong các giấy tờ là hộ chiếu, Chứng minh nhân dân/số thẻ Căn cước công dân/số định danh cá nhân hoặc giấy tờ khác có dán ảnh và thông tin cá nhân do cơ quan có thẩm quyền cấp, còn giá trị sử dụng để chứng minh về nhân thân.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Xác nhận Hợp đồng tiếp cận nguồn gen và chia sẻ lợi ích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2024-03-28T15:58:23Z</dcterms:created>
  <dc:creator>Apache POI</dc:creator>
</cp:coreProperties>
</file>