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1.004129.000.00.00.H56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4441/QĐ-UBND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Chấp thuận tách đấu nối khỏi hệ thống xử lý nước thải tập trung khu công nghiệp, khu chế xuất, khu công nghệ cao và tự xử lý nước thải phát sinh (TTHC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Môi trường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Nộp báo cáo: Chủ cơ sở sản xuất, kinh doanh, dịch vụ thống nhất với chủ đầu tư xây dựng và kinh doanh hạ tầng khu công nghiệp, khu chế xuất, khu công nghệ cao và gửi báo cáo giải pháp tách đấu nối để tự xử lý nước thải đến UBND cấp tỉnh.</w:t>
      </w:r>
    </w:p>
    <w:p>
      <w:pPr>
        <w:spacing w:after="0" w:before="0" w:lineRule="auto" w:line="276"/>
        <w:jc w:val="both"/>
      </w:pPr>
      <w:r>
        <w:rPr>
          <w:rFonts w:ascii="Times New Roman" w:hAnsi="Times New Roman" w:cs="Times New Roman" w:eastAsia="Times New Roman"/>
          <w:b w:val="false"/>
          <w:sz w:val="26"/>
        </w:rPr>
        <w:t>Bước 2: Xem xét, đánh giá báo cáo: UBND cấp tỉnh tổ chức xem xét, đánh giá báo cáo giải pháp tách đấu nối để tự xử lý nước thải. Sau khi tổ chức xem xét, đánh giá báo cáo, UBND cấp tỉnh xem xét và thông báo kết quả về việc chấp thuận hoặc không chấp thuận cho chủ đầu tư xây dựng và kinh doanh hạ tầng khu công nghiệp, khu chế xuất, khu công nghệ cao và chủ cơ sở sản xuất, kinh doanh, dịch vụ.</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Không quy định.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Một (01) văn bản đề nghị và báo cáo giải pháp tách đấu nối để tự xử lý nước thải của cơ sở theo mẫu quy định tại Phụ lục 3 ban hành kèm theo Thông tư số 35/2015/TT-BTNMT ngày 30 tháng 6 năm 2015 của Bộ Tài nguyên và Môi trường (kèm theo kết quả quan trắc nước thải định kỳ mới nhất);</w:t>
            </w:r>
          </w:p>
        </w:tc>
        <w:tc>
          <w:p/>
          <w:p>
            <w:pPr>
              <w:spacing w:after="0" w:before="0" w:lineRule="auto" w:line="276"/>
              <w:jc w:val="left"/>
            </w:pPr>
            <w:r>
              <w:rPr>
                <w:rFonts w:ascii="Times New Roman" w:hAnsi="Times New Roman" w:cs="Times New Roman" w:eastAsia="Times New Roman"/>
                <w:b w:val="false"/>
                <w:sz w:val="26"/>
              </w:rPr>
              <w:t>Phụ lục 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Một biên bản thỏa thuận tách đấu nối với chủ đầu tư xây dựng và kinh doanh hạ tầng khu công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Ban quản lý khu kinh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Ban quản lý khu kinh tế</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Ban Quản lý Khu kinh tế Nghi Sơn và các khu công nghiệp tại Trung tâm Hành chính công tỉnh (Số 28 Đại lộ Lê Lợi, phường Điện Biên, thành phố Thanh Hóa, tỉnh Thanh Hoá).</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chấp thuận tách đấu nối khỏi hệ thống xử lý nước thải tập trung khu công nghiệp, khu chế xuất, khu công nghệ cao và tự xử lý nước thải phát sinh hoặc văn bản không chấp thuận tách đấu nối khỏi hệ thống xử lý nước thải tập trung khu công nghiệp, khu chế xuất, khu công nghệ cao và tự xử lý nước thải phát sinh.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18/2015/NĐ-CP</w:t>
            </w:r>
          </w:p>
        </w:tc>
        <w:tc>
          <w:p/>
          <w:p>
            <w:pPr>
              <w:spacing w:after="0" w:before="0" w:lineRule="auto" w:line="276"/>
              <w:jc w:val="left"/>
            </w:pPr>
            <w:r>
              <w:rPr>
                <w:rFonts w:ascii="Times New Roman" w:hAnsi="Times New Roman" w:cs="Times New Roman" w:eastAsia="Times New Roman"/>
                <w:b w:val="false"/>
                <w:sz w:val="26"/>
              </w:rPr>
              <w:t>Nghị định 18/2015/NĐ-CP</w:t>
            </w:r>
          </w:p>
        </w:tc>
        <w:tc>
          <w:p/>
          <w:p>
            <w:pPr>
              <w:spacing w:after="0" w:before="0" w:lineRule="auto" w:line="276"/>
              <w:jc w:val="left"/>
            </w:pPr>
            <w:r>
              <w:rPr>
                <w:rFonts w:ascii="Times New Roman" w:hAnsi="Times New Roman" w:cs="Times New Roman" w:eastAsia="Times New Roman"/>
                <w:b w:val="false"/>
                <w:sz w:val="26"/>
              </w:rPr>
              <w:t>14-02-2015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35/2015/TT-BTNMT</w:t>
            </w:r>
          </w:p>
        </w:tc>
        <w:tc>
          <w:p/>
          <w:p>
            <w:pPr>
              <w:spacing w:after="0" w:before="0" w:lineRule="auto" w:line="276"/>
              <w:jc w:val="left"/>
            </w:pPr>
            <w:r>
              <w:rPr>
                <w:rFonts w:ascii="Times New Roman" w:hAnsi="Times New Roman" w:cs="Times New Roman" w:eastAsia="Times New Roman"/>
                <w:b w:val="false"/>
                <w:sz w:val="26"/>
              </w:rPr>
              <w:t>Thông tư 35/2015/TT-BTNMT</w:t>
            </w:r>
          </w:p>
        </w:tc>
        <w:tc>
          <w:p/>
          <w:p>
            <w:pPr>
              <w:spacing w:after="0" w:before="0" w:lineRule="auto" w:line="276"/>
              <w:jc w:val="left"/>
            </w:pPr>
            <w:r>
              <w:rPr>
                <w:rFonts w:ascii="Times New Roman" w:hAnsi="Times New Roman" w:cs="Times New Roman" w:eastAsia="Times New Roman"/>
                <w:b w:val="false"/>
                <w:sz w:val="26"/>
              </w:rPr>
              <w:t>30-06-2015</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2024-03-29T13:51:30Z</dcterms:created>
  <dc:creator>Apache POI</dc:creator>
</cp:coreProperties>
</file>