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1.004435.000.00.00.H36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731/QĐ-UBND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Xét, duyệt chính sách hỗ trợ đối với học sinh trung học phổ thông là người dân tộc Kinh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Vào thời điểm học sinh đầu cấp làm thủ tục nhập học, nhà trường tổ chức phổ biến, thông báo rộng rãi, hướng dẫn cho bố, mẹ (hoặc người giám hộ hợp pháp) và học sinh thuộc đối tượng được hưởng chính sách chuẩn bị hồ sơ đề nghị hỗ trợ.
 Bước 2: Trong thời hạn 10 ngày làm việc, kể từ ngày nhà trường niêm yết thông báo, gia đình hoặc học sinh nộp đầy đủ hồ sơ cho cơ sở giáo dục.
Bước 3: Cơ sở giáo dục tiếp nhận hồ sơ; lập danh sách. Trong thời hạn 5 ngày làm việc, kể từ ngày hết hạn nộp hồ sơ, nhà trường tổ chức xét duyệt và lập hồ sơ theo quy định và gửi về Sở giáo dục và đào tạo.
Bước 4: Sở giáo dục và đào tạo tiếp nhận hồ sơ của cơ sở giáo dục. Trong thời hạn 5 ngày làm việc, kể từ khi nhận được hồ sơ đề nghị hỗ trợ của các nhà trường, sở giáo dục và đào tạo tổng hợp, thẩm định trình Uỷ ban nhân dân cấp tỉnh phê duyệt.
Bước 5: Ủy ban nhân dân cấp tỉnh nhận hồ sơ đề nghị của sở giáo dục và đào tạo. Trong thời hạn 3 ngày làm việc, kể từ khi nhận hồ sơ trình của sở giáo dục và đào tạo, Ủy ban nhân dân cấp tỉnh xem xét, ban hành Quyết định phê duyệt.
Bước 6: Sở giáo dục và đào tạo gửi các trường kết quả phê duyệt học sinh được hưởng chính sách hỗ trợ để nhà trường thông báo công khai và tổ chức triển khai thực hiện.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5 ngày làm việc, kể từ khi nhận được hồ sơ đề nghị hỗ trợ của các nhà trường, sở giáo dục và đào tạo tổng hợp, thẩm định trình Uỷ ban nhân dân cấp tỉnh phê duyệt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Kinh phí hỗ trợ tiền ăn và tiền nhà ở cho học sinh được chi trả, cấp phát hằng tháng.
- Gạo được cấp cho học sinh theo định kỳ nhưng không quá 2 lần/học kỳ.</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3 ngày làm việc, kể từ khi nhận hồ sơ trình của sở giáo dục và đào tạo, Ủy ban nhân dân cấp tỉnh xem xét, ban hành Quyết định phê duyệt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Trong thời hạn 5 ngày làm việc, kể từ khi nhận được hồ sơ đề nghị hỗ trợ của các nhà trường, sở giáo dục và đào tạo tổng hợp, thẩm định trình Uỷ ban nhân dân cấp tỉnh phê duyệt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Kinh phí hỗ trợ tiền ăn và tiền nhà ở cho học sinh được chi trả, cấp phát hằng tháng.
- Gạo được cấp cho học sinh theo định kỳ nhưng không quá 2 lần/học kỳ.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Trong thời hạn 3 ngày làm việc, kể từ khi nhận hồ sơ trình của sở giáo dục và đào tạo, Ủy ban nhân dân cấp tỉnh xem xét, ban hành Quyết định phê duyệt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5 ngày làm việc, kể từ khi nhận được hồ sơ đề nghị hỗ trợ của các nhà trường, sở giáo dục và đào tạo tổng hợp, thẩm định trình Uỷ ban nhân dân cấp tỉnh phê duyệt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Kinh phí hỗ trợ tiền ăn và tiền nhà ở cho học sinh được chi trả, cấp phát hằng tháng.
- Gạo được cấp cho học sinh theo định kỳ nhưng không quá 2 lần/học kỳ.</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3 ngày làm việc, kể từ khi nhận hồ sơ trình của sở giáo dục và đào tạo, Ủy ban nhân dân cấp tỉnh xem xét, ban hành Quyết định phê duyệt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đề nghị hỗ trợ (Mẫu số 02 tại Phụ lục kèm theo Nghị định số 116/2016/NĐ-CP)</w:t>
            </w:r>
          </w:p>
        </w:tc>
        <w:tc>
          <w:p/>
          <w:p>
            <w:pPr>
              <w:spacing w:after="0" w:before="0" w:lineRule="auto" w:line="276"/>
              <w:jc w:val="left"/>
            </w:pPr>
            <w:r>
              <w:rPr>
                <w:rFonts w:ascii="Times New Roman" w:hAnsi="Times New Roman" w:cs="Times New Roman" w:eastAsia="Times New Roman"/>
                <w:b w:val="false"/>
                <w:sz w:val="26"/>
              </w:rPr>
              <w:t>Mẫu đơn 02.docx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minh chứng là hộ nghèo do Ủy ban nhân dân xã cấp hoặc xác nhận cho đối tượng.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UBND tỉnh Lâm Đồng, 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Cá nhân nộp hồ sơ trực tiếp tại nhà trường hoặc gửi qua đường bưu điện.  - Cơ sở giáo dục nộp hồ sơ tại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Giáo dục và Đào tạo</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được hưởng chính sách hỗ trợ đối với học sinh trung học phổ thông là người dân tộc Kinh và  Hỗ trợ gạo và tiền ăn theo định mức quy định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116/2016/NĐ-CP</w:t>
            </w:r>
          </w:p>
        </w:tc>
        <w:tc>
          <w:p/>
          <w:p>
            <w:pPr>
              <w:spacing w:after="0" w:before="0" w:lineRule="auto" w:line="276"/>
              <w:jc w:val="left"/>
            </w:pPr>
            <w:r>
              <w:rPr>
                <w:rFonts w:ascii="Times New Roman" w:hAnsi="Times New Roman" w:cs="Times New Roman" w:eastAsia="Times New Roman"/>
                <w:b w:val="false"/>
                <w:sz w:val="26"/>
              </w:rPr>
              <w:t>Quy định chính sách hỗ trợ học sinh và trường phổ thông ở xã, thôn đặc biệt khó khăn</w:t>
            </w:r>
          </w:p>
        </w:tc>
        <w:tc>
          <w:p/>
          <w:p>
            <w:pPr>
              <w:spacing w:after="0" w:before="0" w:lineRule="auto" w:line="276"/>
              <w:jc w:val="left"/>
            </w:pPr>
            <w:r>
              <w:rPr>
                <w:rFonts w:ascii="Times New Roman" w:hAnsi="Times New Roman" w:cs="Times New Roman" w:eastAsia="Times New Roman"/>
                <w:b w:val="false"/>
                <w:sz w:val="26"/>
              </w:rPr>
              <w:t>18-07-2016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với học sinh trung học phổ thông là người dân tộc kinh
+) Đang học trường trung học phổ thông hoặc cấp trung học phổ thông tại trường phổ thông có nhiều cấp học .
+) Bản thân và bố, mẹ hoặc người giám hộ có hộ khẩu thường trú tại xã khu vực III, thôn đặc biệt khó khăn vùng dân tộc và miền núi; các xã đặc biệt khó khăn vùng bãi ngang ven biển và hải đảo.
+) Nhà ở xa trường khoảng cách từ 10 km trở lên hoặc địa hình cách trở, giao thông đi lại khó khăn: phải qua sông, suối không có cầu; qua đèo, núi cao; qua vùng sạt lở đất, đá.
+) Là nhân khẩu trong gia đình thuộc hộ nghèo.
Đối với học sinh trung học phổ thông là người dân tộc kinh
+) Đang học trường trung học phổ thông hoặc cấp trung học phổ thông tại trường phổ thông có nhiều cấp học .
+) Bản thân và bố, mẹ hoặc người giám hộ có hộ khẩu thường trú tại xã khu vực III, thôn đặc biệt khó khăn vùng dân tộc và miền núi; các xã đặc biệt khó khăn vùng bãi ngang ven biển và hải đảo.
+) Nhà ở xa trường khoảng cách từ 10 km trở lên hoặc địa hình cách trở, giao thông đi lại khó khăn: phải qua sông, suối không có cầu; qua đèo, núi cao; qua vùng sạt lở đất, đá.
+) Là nhân khẩu trong gia đình thuộc hộ nghèo.</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2024-03-28T12:44:05Z</dcterms:created>
  <dc:creator>Apache POI</dc:creator>
</cp:coreProperties>
</file>